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38B" w:rsidRDefault="00042F7B" w:rsidP="002C04D3">
      <w:pPr>
        <w:pStyle w:val="Title"/>
        <w:pBdr>
          <w:bottom w:val="none" w:sz="0" w:space="0" w:color="auto"/>
        </w:pBdr>
        <w:rPr>
          <w:sz w:val="40"/>
          <w:szCs w:val="40"/>
        </w:rPr>
      </w:pPr>
      <w:r>
        <w:rPr>
          <w:noProof/>
          <w:lang w:val="en-GB" w:eastAsia="en-GB"/>
        </w:rPr>
        <w:drawing>
          <wp:inline distT="0" distB="0" distL="0" distR="0" wp14:anchorId="3CC248CE" wp14:editId="046FEBEB">
            <wp:extent cx="3067050" cy="1180585"/>
            <wp:effectExtent l="0" t="0" r="0" b="635"/>
            <wp:docPr id="1" name="Picture 1" descr="Newham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ham logo">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7992" cy="1180948"/>
                    </a:xfrm>
                    <a:prstGeom prst="rect">
                      <a:avLst/>
                    </a:prstGeom>
                    <a:noFill/>
                    <a:ln>
                      <a:noFill/>
                    </a:ln>
                  </pic:spPr>
                </pic:pic>
              </a:graphicData>
            </a:graphic>
          </wp:inline>
        </w:drawing>
      </w:r>
    </w:p>
    <w:p w:rsidR="00B10318" w:rsidRPr="00B10318" w:rsidRDefault="00042F7B" w:rsidP="002C04D3">
      <w:pPr>
        <w:tabs>
          <w:tab w:val="left" w:pos="3330"/>
          <w:tab w:val="left" w:pos="3390"/>
        </w:tabs>
        <w:rPr>
          <w:rFonts w:cs="Arial"/>
          <w:sz w:val="40"/>
          <w:szCs w:val="40"/>
        </w:rPr>
      </w:pPr>
      <w:r>
        <w:rPr>
          <w:rFonts w:cs="Arial"/>
          <w:sz w:val="40"/>
          <w:szCs w:val="40"/>
        </w:rPr>
        <w:tab/>
      </w:r>
      <w:r w:rsidR="00F43D35">
        <w:rPr>
          <w:rFonts w:cs="Arial"/>
          <w:sz w:val="40"/>
          <w:szCs w:val="40"/>
        </w:rPr>
        <w:tab/>
      </w:r>
    </w:p>
    <w:p w:rsidR="00B10318" w:rsidRDefault="00B10318" w:rsidP="00B10318">
      <w:pPr>
        <w:jc w:val="center"/>
        <w:rPr>
          <w:rFonts w:cs="Arial"/>
          <w:sz w:val="40"/>
          <w:szCs w:val="40"/>
        </w:rPr>
      </w:pPr>
    </w:p>
    <w:p w:rsidR="00B10318" w:rsidRDefault="00B10318" w:rsidP="00B10318">
      <w:pPr>
        <w:jc w:val="center"/>
        <w:rPr>
          <w:rFonts w:cs="Arial"/>
          <w:sz w:val="40"/>
          <w:szCs w:val="40"/>
        </w:rPr>
      </w:pPr>
    </w:p>
    <w:p w:rsidR="00B10318" w:rsidRDefault="00B10318" w:rsidP="00B10318">
      <w:pPr>
        <w:jc w:val="center"/>
        <w:rPr>
          <w:rFonts w:cs="Arial"/>
          <w:sz w:val="40"/>
          <w:szCs w:val="40"/>
        </w:rPr>
      </w:pPr>
    </w:p>
    <w:p w:rsidR="00B10318" w:rsidRPr="00A4211B" w:rsidRDefault="00B10318" w:rsidP="00A4211B">
      <w:pPr>
        <w:jc w:val="center"/>
        <w:rPr>
          <w:rFonts w:cs="Arial"/>
          <w:b/>
          <w:sz w:val="40"/>
          <w:szCs w:val="40"/>
        </w:rPr>
      </w:pPr>
      <w:r w:rsidRPr="00A4211B">
        <w:rPr>
          <w:rFonts w:cs="Arial"/>
          <w:b/>
          <w:sz w:val="40"/>
          <w:szCs w:val="40"/>
        </w:rPr>
        <w:t>London Borough of Newham</w:t>
      </w:r>
    </w:p>
    <w:p w:rsidR="00B10318" w:rsidRPr="00B10318" w:rsidRDefault="00B10318" w:rsidP="00A4211B">
      <w:pPr>
        <w:jc w:val="center"/>
        <w:rPr>
          <w:rFonts w:cs="Arial"/>
          <w:sz w:val="40"/>
          <w:szCs w:val="40"/>
        </w:rPr>
      </w:pPr>
    </w:p>
    <w:p w:rsidR="002C04D3" w:rsidRDefault="002C04D3" w:rsidP="00A4211B">
      <w:pPr>
        <w:jc w:val="center"/>
        <w:rPr>
          <w:rFonts w:cs="Arial"/>
          <w:sz w:val="40"/>
          <w:szCs w:val="40"/>
        </w:rPr>
      </w:pPr>
    </w:p>
    <w:p w:rsidR="00E66267" w:rsidRDefault="00E66267" w:rsidP="00E66267">
      <w:pPr>
        <w:jc w:val="center"/>
        <w:rPr>
          <w:rFonts w:cs="Arial"/>
          <w:sz w:val="40"/>
          <w:szCs w:val="40"/>
        </w:rPr>
      </w:pPr>
      <w:r>
        <w:rPr>
          <w:rFonts w:cs="Arial"/>
          <w:sz w:val="40"/>
          <w:szCs w:val="40"/>
        </w:rPr>
        <w:t>Adult Social Care</w:t>
      </w:r>
    </w:p>
    <w:p w:rsidR="00E66267" w:rsidRDefault="00E66267" w:rsidP="00E66267">
      <w:pPr>
        <w:jc w:val="center"/>
        <w:rPr>
          <w:rFonts w:cs="Arial"/>
          <w:sz w:val="40"/>
          <w:szCs w:val="40"/>
        </w:rPr>
      </w:pPr>
    </w:p>
    <w:p w:rsidR="00A4211B" w:rsidRDefault="00B10318" w:rsidP="00A4211B">
      <w:pPr>
        <w:jc w:val="center"/>
        <w:rPr>
          <w:rFonts w:cs="Arial"/>
          <w:sz w:val="40"/>
          <w:szCs w:val="40"/>
        </w:rPr>
      </w:pPr>
      <w:r w:rsidRPr="00B10318">
        <w:rPr>
          <w:rFonts w:cs="Arial"/>
          <w:sz w:val="40"/>
          <w:szCs w:val="40"/>
        </w:rPr>
        <w:t>Charging Policy for</w:t>
      </w:r>
      <w:r w:rsidR="00A4211B" w:rsidRPr="00A4211B">
        <w:rPr>
          <w:rFonts w:cs="Arial"/>
          <w:sz w:val="40"/>
          <w:szCs w:val="40"/>
        </w:rPr>
        <w:t xml:space="preserve"> </w:t>
      </w:r>
    </w:p>
    <w:p w:rsidR="00B10318" w:rsidRPr="00B10318" w:rsidRDefault="00E66267" w:rsidP="00A4211B">
      <w:pPr>
        <w:jc w:val="center"/>
        <w:rPr>
          <w:rFonts w:cs="Arial"/>
          <w:sz w:val="40"/>
          <w:szCs w:val="40"/>
        </w:rPr>
      </w:pPr>
      <w:r>
        <w:rPr>
          <w:rFonts w:cs="Arial"/>
          <w:sz w:val="40"/>
          <w:szCs w:val="40"/>
        </w:rPr>
        <w:t xml:space="preserve">Care </w:t>
      </w:r>
      <w:r w:rsidR="00A4211B">
        <w:rPr>
          <w:rFonts w:cs="Arial"/>
          <w:sz w:val="40"/>
          <w:szCs w:val="40"/>
        </w:rPr>
        <w:t>&amp;</w:t>
      </w:r>
      <w:r w:rsidR="00B10318" w:rsidRPr="00B10318">
        <w:rPr>
          <w:rFonts w:cs="Arial"/>
          <w:sz w:val="40"/>
          <w:szCs w:val="40"/>
        </w:rPr>
        <w:t xml:space="preserve"> Support Servi</w:t>
      </w:r>
      <w:r w:rsidR="006B125F">
        <w:rPr>
          <w:rFonts w:cs="Arial"/>
          <w:sz w:val="40"/>
          <w:szCs w:val="40"/>
        </w:rPr>
        <w:t>c</w:t>
      </w:r>
      <w:r w:rsidR="00B10318" w:rsidRPr="00B10318">
        <w:rPr>
          <w:rFonts w:cs="Arial"/>
          <w:sz w:val="40"/>
          <w:szCs w:val="40"/>
        </w:rPr>
        <w:t>es</w:t>
      </w:r>
    </w:p>
    <w:p w:rsidR="00B10318" w:rsidRPr="00B10318" w:rsidRDefault="00B10318" w:rsidP="00B10318">
      <w:pPr>
        <w:jc w:val="center"/>
        <w:rPr>
          <w:rFonts w:cs="Arial"/>
          <w:sz w:val="40"/>
          <w:szCs w:val="40"/>
        </w:rPr>
      </w:pPr>
    </w:p>
    <w:tbl>
      <w:tblPr>
        <w:tblStyle w:val="TableGrid"/>
        <w:tblpPr w:leftFromText="180" w:rightFromText="180" w:vertAnchor="text" w:horzAnchor="margin" w:tblpXSpec="right" w:tblpY="3347"/>
        <w:tblW w:w="0" w:type="auto"/>
        <w:tblLook w:val="01E0" w:firstRow="1" w:lastRow="1" w:firstColumn="1" w:lastColumn="1" w:noHBand="0" w:noVBand="0"/>
      </w:tblPr>
      <w:tblGrid>
        <w:gridCol w:w="2808"/>
        <w:gridCol w:w="5664"/>
      </w:tblGrid>
      <w:tr w:rsidR="00D77B70" w:rsidRPr="00C6230F" w:rsidTr="00D77B70">
        <w:tc>
          <w:tcPr>
            <w:tcW w:w="2808" w:type="dxa"/>
            <w:tcBorders>
              <w:top w:val="dashSmallGap" w:sz="4" w:space="0" w:color="C0C0C0"/>
              <w:left w:val="dashSmallGap" w:sz="4" w:space="0" w:color="C0C0C0"/>
              <w:bottom w:val="dashSmallGap" w:sz="4" w:space="0" w:color="C0C0C0"/>
              <w:right w:val="dashSmallGap" w:sz="4" w:space="0" w:color="C0C0C0"/>
            </w:tcBorders>
          </w:tcPr>
          <w:p w:rsidR="00D77B70" w:rsidRPr="00C6230F" w:rsidRDefault="00D77B70" w:rsidP="00D77B70">
            <w:pPr>
              <w:spacing w:line="360" w:lineRule="auto"/>
              <w:rPr>
                <w:rFonts w:cs="Arial"/>
                <w:color w:val="C0C0C0"/>
                <w:sz w:val="22"/>
                <w:szCs w:val="22"/>
              </w:rPr>
            </w:pPr>
            <w:r w:rsidRPr="00C6230F">
              <w:rPr>
                <w:rFonts w:cs="Arial"/>
                <w:color w:val="C0C0C0"/>
                <w:sz w:val="22"/>
                <w:szCs w:val="22"/>
              </w:rPr>
              <w:t>Date Last Reviewed</w:t>
            </w:r>
          </w:p>
        </w:tc>
        <w:tc>
          <w:tcPr>
            <w:tcW w:w="5664" w:type="dxa"/>
            <w:tcBorders>
              <w:top w:val="dashSmallGap" w:sz="4" w:space="0" w:color="C0C0C0"/>
              <w:left w:val="dashSmallGap" w:sz="4" w:space="0" w:color="C0C0C0"/>
              <w:bottom w:val="dashSmallGap" w:sz="4" w:space="0" w:color="C0C0C0"/>
              <w:right w:val="dashSmallGap" w:sz="4" w:space="0" w:color="C0C0C0"/>
            </w:tcBorders>
          </w:tcPr>
          <w:p w:rsidR="00D77B70" w:rsidRPr="00C6230F" w:rsidRDefault="00D77B70" w:rsidP="00D77B70">
            <w:pPr>
              <w:spacing w:line="360" w:lineRule="auto"/>
              <w:rPr>
                <w:rFonts w:cs="Arial"/>
                <w:color w:val="C0C0C0"/>
                <w:sz w:val="22"/>
                <w:szCs w:val="22"/>
              </w:rPr>
            </w:pPr>
            <w:r>
              <w:rPr>
                <w:rFonts w:cs="Arial"/>
                <w:color w:val="C0C0C0"/>
                <w:sz w:val="22"/>
                <w:szCs w:val="22"/>
              </w:rPr>
              <w:t>October 2015</w:t>
            </w:r>
          </w:p>
        </w:tc>
      </w:tr>
      <w:tr w:rsidR="00D77B70" w:rsidRPr="00C6230F" w:rsidTr="00D77B70">
        <w:tc>
          <w:tcPr>
            <w:tcW w:w="2808" w:type="dxa"/>
            <w:tcBorders>
              <w:top w:val="dashSmallGap" w:sz="4" w:space="0" w:color="C0C0C0"/>
              <w:left w:val="dashSmallGap" w:sz="4" w:space="0" w:color="C0C0C0"/>
              <w:bottom w:val="dashSmallGap" w:sz="4" w:space="0" w:color="C0C0C0"/>
              <w:right w:val="dashSmallGap" w:sz="4" w:space="0" w:color="C0C0C0"/>
            </w:tcBorders>
          </w:tcPr>
          <w:p w:rsidR="00D77B70" w:rsidRPr="00C6230F" w:rsidRDefault="00D77B70" w:rsidP="00D77B70">
            <w:pPr>
              <w:spacing w:line="360" w:lineRule="auto"/>
              <w:rPr>
                <w:rFonts w:cs="Arial"/>
                <w:color w:val="C0C0C0"/>
                <w:sz w:val="22"/>
                <w:szCs w:val="22"/>
              </w:rPr>
            </w:pPr>
            <w:r w:rsidRPr="00C6230F">
              <w:rPr>
                <w:rFonts w:cs="Arial"/>
                <w:color w:val="C0C0C0"/>
                <w:sz w:val="22"/>
                <w:szCs w:val="22"/>
              </w:rPr>
              <w:t>Version Number</w:t>
            </w:r>
          </w:p>
        </w:tc>
        <w:tc>
          <w:tcPr>
            <w:tcW w:w="5664" w:type="dxa"/>
            <w:tcBorders>
              <w:top w:val="dashSmallGap" w:sz="4" w:space="0" w:color="C0C0C0"/>
              <w:left w:val="dashSmallGap" w:sz="4" w:space="0" w:color="C0C0C0"/>
              <w:bottom w:val="dashSmallGap" w:sz="4" w:space="0" w:color="C0C0C0"/>
              <w:right w:val="dashSmallGap" w:sz="4" w:space="0" w:color="C0C0C0"/>
            </w:tcBorders>
          </w:tcPr>
          <w:p w:rsidR="00D77B70" w:rsidRPr="00C6230F" w:rsidRDefault="00D77B70" w:rsidP="00D77B70">
            <w:pPr>
              <w:spacing w:line="360" w:lineRule="auto"/>
              <w:rPr>
                <w:rFonts w:cs="Arial"/>
                <w:color w:val="C0C0C0"/>
                <w:sz w:val="22"/>
                <w:szCs w:val="22"/>
              </w:rPr>
            </w:pPr>
            <w:r>
              <w:rPr>
                <w:rFonts w:cs="Arial"/>
                <w:color w:val="C0C0C0"/>
                <w:sz w:val="22"/>
                <w:szCs w:val="22"/>
              </w:rPr>
              <w:t>2.0</w:t>
            </w:r>
          </w:p>
        </w:tc>
      </w:tr>
      <w:tr w:rsidR="00D77B70" w:rsidRPr="00C6230F" w:rsidTr="00D77B70">
        <w:tc>
          <w:tcPr>
            <w:tcW w:w="2808" w:type="dxa"/>
            <w:tcBorders>
              <w:top w:val="dashSmallGap" w:sz="4" w:space="0" w:color="C0C0C0"/>
              <w:left w:val="dashSmallGap" w:sz="4" w:space="0" w:color="C0C0C0"/>
              <w:bottom w:val="dashSmallGap" w:sz="4" w:space="0" w:color="C0C0C0"/>
              <w:right w:val="dashSmallGap" w:sz="4" w:space="0" w:color="C0C0C0"/>
            </w:tcBorders>
          </w:tcPr>
          <w:p w:rsidR="00D77B70" w:rsidRPr="00C6230F" w:rsidRDefault="00D77B70" w:rsidP="00D77B70">
            <w:pPr>
              <w:spacing w:line="360" w:lineRule="auto"/>
              <w:rPr>
                <w:rFonts w:cs="Arial"/>
                <w:color w:val="C0C0C0"/>
                <w:sz w:val="22"/>
                <w:szCs w:val="22"/>
              </w:rPr>
            </w:pPr>
            <w:r w:rsidRPr="00C6230F">
              <w:rPr>
                <w:rFonts w:cs="Arial"/>
                <w:color w:val="C0C0C0"/>
                <w:sz w:val="22"/>
                <w:szCs w:val="22"/>
              </w:rPr>
              <w:t>Review Date</w:t>
            </w:r>
          </w:p>
        </w:tc>
        <w:tc>
          <w:tcPr>
            <w:tcW w:w="5664" w:type="dxa"/>
            <w:tcBorders>
              <w:top w:val="dashSmallGap" w:sz="4" w:space="0" w:color="C0C0C0"/>
              <w:left w:val="dashSmallGap" w:sz="4" w:space="0" w:color="C0C0C0"/>
              <w:bottom w:val="dashSmallGap" w:sz="4" w:space="0" w:color="C0C0C0"/>
              <w:right w:val="dashSmallGap" w:sz="4" w:space="0" w:color="C0C0C0"/>
            </w:tcBorders>
          </w:tcPr>
          <w:p w:rsidR="00D77B70" w:rsidRPr="00C6230F" w:rsidRDefault="00D77B70" w:rsidP="00D77B70">
            <w:pPr>
              <w:spacing w:line="360" w:lineRule="auto"/>
              <w:rPr>
                <w:rFonts w:cs="Arial"/>
                <w:color w:val="C0C0C0"/>
                <w:sz w:val="22"/>
                <w:szCs w:val="22"/>
              </w:rPr>
            </w:pPr>
            <w:r>
              <w:rPr>
                <w:rFonts w:cs="Arial"/>
                <w:color w:val="C0C0C0"/>
                <w:sz w:val="22"/>
                <w:szCs w:val="22"/>
              </w:rPr>
              <w:t>October 2016</w:t>
            </w:r>
          </w:p>
        </w:tc>
      </w:tr>
      <w:tr w:rsidR="00FF5C7A" w:rsidRPr="00C6230F" w:rsidTr="00D77B70">
        <w:tc>
          <w:tcPr>
            <w:tcW w:w="2808" w:type="dxa"/>
            <w:tcBorders>
              <w:top w:val="dashSmallGap" w:sz="4" w:space="0" w:color="C0C0C0"/>
              <w:left w:val="dashSmallGap" w:sz="4" w:space="0" w:color="C0C0C0"/>
              <w:bottom w:val="dashSmallGap" w:sz="4" w:space="0" w:color="C0C0C0"/>
              <w:right w:val="dashSmallGap" w:sz="4" w:space="0" w:color="C0C0C0"/>
            </w:tcBorders>
          </w:tcPr>
          <w:p w:rsidR="00FF5C7A" w:rsidRPr="00C6230F" w:rsidRDefault="00FF5C7A" w:rsidP="00D77B70">
            <w:pPr>
              <w:spacing w:line="360" w:lineRule="auto"/>
              <w:rPr>
                <w:rFonts w:cs="Arial"/>
                <w:color w:val="C0C0C0"/>
                <w:sz w:val="22"/>
                <w:szCs w:val="22"/>
              </w:rPr>
            </w:pPr>
            <w:r>
              <w:rPr>
                <w:rFonts w:cs="Arial"/>
                <w:color w:val="C0C0C0"/>
                <w:sz w:val="22"/>
                <w:szCs w:val="22"/>
              </w:rPr>
              <w:t>Key Revisions</w:t>
            </w:r>
          </w:p>
        </w:tc>
        <w:tc>
          <w:tcPr>
            <w:tcW w:w="5664" w:type="dxa"/>
            <w:tcBorders>
              <w:top w:val="dashSmallGap" w:sz="4" w:space="0" w:color="C0C0C0"/>
              <w:left w:val="dashSmallGap" w:sz="4" w:space="0" w:color="C0C0C0"/>
              <w:bottom w:val="dashSmallGap" w:sz="4" w:space="0" w:color="C0C0C0"/>
              <w:right w:val="dashSmallGap" w:sz="4" w:space="0" w:color="C0C0C0"/>
            </w:tcBorders>
          </w:tcPr>
          <w:p w:rsidR="00FF5C7A" w:rsidRDefault="00FF5C7A" w:rsidP="00FF5C7A">
            <w:pPr>
              <w:spacing w:line="360" w:lineRule="auto"/>
              <w:rPr>
                <w:rFonts w:cs="Arial"/>
                <w:color w:val="C0C0C0"/>
                <w:sz w:val="22"/>
                <w:szCs w:val="22"/>
              </w:rPr>
            </w:pPr>
            <w:r>
              <w:rPr>
                <w:rFonts w:cs="Arial"/>
                <w:color w:val="C0C0C0"/>
                <w:sz w:val="22"/>
                <w:szCs w:val="22"/>
              </w:rPr>
              <w:t>Refreshed in line with Care Act 2014</w:t>
            </w:r>
          </w:p>
        </w:tc>
      </w:tr>
    </w:tbl>
    <w:p w:rsidR="00D77B70" w:rsidRDefault="00A4211B">
      <w:pPr>
        <w:jc w:val="left"/>
        <w:rPr>
          <w:b/>
        </w:rPr>
      </w:pPr>
      <w:r>
        <w:br w:type="page"/>
      </w:r>
    </w:p>
    <w:p w:rsidR="00A4211B" w:rsidRDefault="00A4211B">
      <w:pPr>
        <w:jc w:val="left"/>
        <w:rPr>
          <w:b/>
        </w:rPr>
      </w:pPr>
    </w:p>
    <w:p w:rsidR="00DB49D4" w:rsidRDefault="00DB49D4" w:rsidP="00DB49D4">
      <w:pPr>
        <w:pStyle w:val="TOC1"/>
      </w:pPr>
      <w:r w:rsidRPr="00DB49D4">
        <w:t>Contents</w:t>
      </w:r>
    </w:p>
    <w:p w:rsidR="00C04B68" w:rsidRPr="00C04B68" w:rsidRDefault="00C04B68" w:rsidP="00C04B68"/>
    <w:p w:rsidR="00C04B68" w:rsidRDefault="000F6DA9">
      <w:pPr>
        <w:pStyle w:val="TOC1"/>
        <w:rPr>
          <w:rFonts w:asciiTheme="minorHAnsi" w:eastAsiaTheme="minorEastAsia" w:hAnsiTheme="minorHAnsi" w:cstheme="minorBidi"/>
          <w:b w:val="0"/>
          <w:noProof/>
          <w:sz w:val="22"/>
          <w:szCs w:val="22"/>
          <w:lang w:val="en-GB" w:eastAsia="en-GB"/>
        </w:rPr>
      </w:pPr>
      <w:r w:rsidRPr="003A40BF">
        <w:rPr>
          <w:b w:val="0"/>
        </w:rPr>
        <w:fldChar w:fldCharType="begin"/>
      </w:r>
      <w:r w:rsidRPr="003A40BF">
        <w:rPr>
          <w:b w:val="0"/>
        </w:rPr>
        <w:instrText xml:space="preserve"> TOC \o "1-3" \h \z \u </w:instrText>
      </w:r>
      <w:r w:rsidRPr="003A40BF">
        <w:rPr>
          <w:b w:val="0"/>
        </w:rPr>
        <w:fldChar w:fldCharType="separate"/>
      </w:r>
      <w:hyperlink w:anchor="_Toc435540853" w:history="1">
        <w:r w:rsidR="00C04B68" w:rsidRPr="00D5141F">
          <w:rPr>
            <w:rStyle w:val="Hyperlink"/>
            <w:noProof/>
          </w:rPr>
          <w:t>1.</w:t>
        </w:r>
        <w:r w:rsidR="00C04B68">
          <w:rPr>
            <w:rFonts w:asciiTheme="minorHAnsi" w:eastAsiaTheme="minorEastAsia" w:hAnsiTheme="minorHAnsi" w:cstheme="minorBidi"/>
            <w:b w:val="0"/>
            <w:noProof/>
            <w:sz w:val="22"/>
            <w:szCs w:val="22"/>
            <w:lang w:val="en-GB" w:eastAsia="en-GB"/>
          </w:rPr>
          <w:tab/>
        </w:r>
        <w:r w:rsidR="00C04B68" w:rsidRPr="00D5141F">
          <w:rPr>
            <w:rStyle w:val="Hyperlink"/>
            <w:noProof/>
          </w:rPr>
          <w:t>Introduction</w:t>
        </w:r>
        <w:r w:rsidR="00C04B68">
          <w:rPr>
            <w:noProof/>
            <w:webHidden/>
          </w:rPr>
          <w:tab/>
        </w:r>
        <w:r w:rsidR="00C04B68">
          <w:rPr>
            <w:noProof/>
            <w:webHidden/>
          </w:rPr>
          <w:fldChar w:fldCharType="begin"/>
        </w:r>
        <w:r w:rsidR="00C04B68">
          <w:rPr>
            <w:noProof/>
            <w:webHidden/>
          </w:rPr>
          <w:instrText xml:space="preserve"> PAGEREF _Toc435540853 \h </w:instrText>
        </w:r>
        <w:r w:rsidR="00C04B68">
          <w:rPr>
            <w:noProof/>
            <w:webHidden/>
          </w:rPr>
        </w:r>
        <w:r w:rsidR="00C04B68">
          <w:rPr>
            <w:noProof/>
            <w:webHidden/>
          </w:rPr>
          <w:fldChar w:fldCharType="separate"/>
        </w:r>
        <w:r w:rsidR="001E3152">
          <w:rPr>
            <w:noProof/>
            <w:webHidden/>
          </w:rPr>
          <w:t>3</w:t>
        </w:r>
        <w:r w:rsidR="00C04B68">
          <w:rPr>
            <w:noProof/>
            <w:webHidden/>
          </w:rPr>
          <w:fldChar w:fldCharType="end"/>
        </w:r>
      </w:hyperlink>
    </w:p>
    <w:p w:rsidR="00C04B68" w:rsidRDefault="006D2B97">
      <w:pPr>
        <w:pStyle w:val="TOC1"/>
        <w:rPr>
          <w:rFonts w:asciiTheme="minorHAnsi" w:eastAsiaTheme="minorEastAsia" w:hAnsiTheme="minorHAnsi" w:cstheme="minorBidi"/>
          <w:b w:val="0"/>
          <w:noProof/>
          <w:sz w:val="22"/>
          <w:szCs w:val="22"/>
          <w:lang w:val="en-GB" w:eastAsia="en-GB"/>
        </w:rPr>
      </w:pPr>
      <w:hyperlink w:anchor="_Toc435540854" w:history="1">
        <w:r w:rsidR="00C04B68" w:rsidRPr="00D5141F">
          <w:rPr>
            <w:rStyle w:val="Hyperlink"/>
            <w:noProof/>
          </w:rPr>
          <w:t>2.</w:t>
        </w:r>
        <w:r w:rsidR="00C04B68">
          <w:rPr>
            <w:rFonts w:asciiTheme="minorHAnsi" w:eastAsiaTheme="minorEastAsia" w:hAnsiTheme="minorHAnsi" w:cstheme="minorBidi"/>
            <w:b w:val="0"/>
            <w:noProof/>
            <w:sz w:val="22"/>
            <w:szCs w:val="22"/>
            <w:lang w:val="en-GB" w:eastAsia="en-GB"/>
          </w:rPr>
          <w:tab/>
        </w:r>
        <w:r w:rsidR="00C04B68" w:rsidRPr="00D5141F">
          <w:rPr>
            <w:rStyle w:val="Hyperlink"/>
            <w:noProof/>
          </w:rPr>
          <w:t>Legal Basis for Charging and Financial Assessment</w:t>
        </w:r>
        <w:r w:rsidR="00C04B68">
          <w:rPr>
            <w:noProof/>
            <w:webHidden/>
          </w:rPr>
          <w:tab/>
        </w:r>
        <w:r w:rsidR="00C04B68">
          <w:rPr>
            <w:noProof/>
            <w:webHidden/>
          </w:rPr>
          <w:fldChar w:fldCharType="begin"/>
        </w:r>
        <w:r w:rsidR="00C04B68">
          <w:rPr>
            <w:noProof/>
            <w:webHidden/>
          </w:rPr>
          <w:instrText xml:space="preserve"> PAGEREF _Toc435540854 \h </w:instrText>
        </w:r>
        <w:r w:rsidR="00C04B68">
          <w:rPr>
            <w:noProof/>
            <w:webHidden/>
          </w:rPr>
        </w:r>
        <w:r w:rsidR="00C04B68">
          <w:rPr>
            <w:noProof/>
            <w:webHidden/>
          </w:rPr>
          <w:fldChar w:fldCharType="separate"/>
        </w:r>
        <w:r w:rsidR="001E3152">
          <w:rPr>
            <w:noProof/>
            <w:webHidden/>
          </w:rPr>
          <w:t>3</w:t>
        </w:r>
        <w:r w:rsidR="00C04B68">
          <w:rPr>
            <w:noProof/>
            <w:webHidden/>
          </w:rPr>
          <w:fldChar w:fldCharType="end"/>
        </w:r>
      </w:hyperlink>
    </w:p>
    <w:p w:rsidR="00C04B68" w:rsidRDefault="006D2B97">
      <w:pPr>
        <w:pStyle w:val="TOC1"/>
        <w:rPr>
          <w:rFonts w:asciiTheme="minorHAnsi" w:eastAsiaTheme="minorEastAsia" w:hAnsiTheme="minorHAnsi" w:cstheme="minorBidi"/>
          <w:b w:val="0"/>
          <w:noProof/>
          <w:sz w:val="22"/>
          <w:szCs w:val="22"/>
          <w:lang w:val="en-GB" w:eastAsia="en-GB"/>
        </w:rPr>
      </w:pPr>
      <w:hyperlink w:anchor="_Toc435540855" w:history="1">
        <w:r w:rsidR="00C04B68" w:rsidRPr="00D5141F">
          <w:rPr>
            <w:rStyle w:val="Hyperlink"/>
            <w:noProof/>
          </w:rPr>
          <w:t>3.</w:t>
        </w:r>
        <w:r w:rsidR="00C04B68">
          <w:rPr>
            <w:rFonts w:asciiTheme="minorHAnsi" w:eastAsiaTheme="minorEastAsia" w:hAnsiTheme="minorHAnsi" w:cstheme="minorBidi"/>
            <w:b w:val="0"/>
            <w:noProof/>
            <w:sz w:val="22"/>
            <w:szCs w:val="22"/>
            <w:lang w:val="en-GB" w:eastAsia="en-GB"/>
          </w:rPr>
          <w:tab/>
        </w:r>
        <w:r w:rsidR="00C04B68" w:rsidRPr="00D5141F">
          <w:rPr>
            <w:rStyle w:val="Hyperlink"/>
            <w:noProof/>
          </w:rPr>
          <w:t>Policy Aims</w:t>
        </w:r>
        <w:r w:rsidR="00C04B68">
          <w:rPr>
            <w:noProof/>
            <w:webHidden/>
          </w:rPr>
          <w:tab/>
        </w:r>
        <w:r w:rsidR="00C04B68">
          <w:rPr>
            <w:noProof/>
            <w:webHidden/>
          </w:rPr>
          <w:fldChar w:fldCharType="begin"/>
        </w:r>
        <w:r w:rsidR="00C04B68">
          <w:rPr>
            <w:noProof/>
            <w:webHidden/>
          </w:rPr>
          <w:instrText xml:space="preserve"> PAGEREF _Toc435540855 \h </w:instrText>
        </w:r>
        <w:r w:rsidR="00C04B68">
          <w:rPr>
            <w:noProof/>
            <w:webHidden/>
          </w:rPr>
        </w:r>
        <w:r w:rsidR="00C04B68">
          <w:rPr>
            <w:noProof/>
            <w:webHidden/>
          </w:rPr>
          <w:fldChar w:fldCharType="separate"/>
        </w:r>
        <w:r w:rsidR="001E3152">
          <w:rPr>
            <w:noProof/>
            <w:webHidden/>
          </w:rPr>
          <w:t>4</w:t>
        </w:r>
        <w:r w:rsidR="00C04B68">
          <w:rPr>
            <w:noProof/>
            <w:webHidden/>
          </w:rPr>
          <w:fldChar w:fldCharType="end"/>
        </w:r>
      </w:hyperlink>
    </w:p>
    <w:p w:rsidR="00C04B68" w:rsidRDefault="006D2B97">
      <w:pPr>
        <w:pStyle w:val="TOC1"/>
        <w:rPr>
          <w:rFonts w:asciiTheme="minorHAnsi" w:eastAsiaTheme="minorEastAsia" w:hAnsiTheme="minorHAnsi" w:cstheme="minorBidi"/>
          <w:b w:val="0"/>
          <w:noProof/>
          <w:sz w:val="22"/>
          <w:szCs w:val="22"/>
          <w:lang w:val="en-GB" w:eastAsia="en-GB"/>
        </w:rPr>
      </w:pPr>
      <w:hyperlink w:anchor="_Toc435540856" w:history="1">
        <w:r w:rsidR="00C04B68" w:rsidRPr="00D5141F">
          <w:rPr>
            <w:rStyle w:val="Hyperlink"/>
            <w:noProof/>
          </w:rPr>
          <w:t>4.</w:t>
        </w:r>
        <w:r w:rsidR="00C04B68">
          <w:rPr>
            <w:rFonts w:asciiTheme="minorHAnsi" w:eastAsiaTheme="minorEastAsia" w:hAnsiTheme="minorHAnsi" w:cstheme="minorBidi"/>
            <w:b w:val="0"/>
            <w:noProof/>
            <w:sz w:val="22"/>
            <w:szCs w:val="22"/>
            <w:lang w:val="en-GB" w:eastAsia="en-GB"/>
          </w:rPr>
          <w:tab/>
        </w:r>
        <w:r w:rsidR="00C04B68" w:rsidRPr="00D5141F">
          <w:rPr>
            <w:rStyle w:val="Hyperlink"/>
            <w:noProof/>
          </w:rPr>
          <w:t>Principles of the Policy</w:t>
        </w:r>
        <w:r w:rsidR="00C04B68">
          <w:rPr>
            <w:noProof/>
            <w:webHidden/>
          </w:rPr>
          <w:tab/>
        </w:r>
        <w:r w:rsidR="00C04B68">
          <w:rPr>
            <w:noProof/>
            <w:webHidden/>
          </w:rPr>
          <w:fldChar w:fldCharType="begin"/>
        </w:r>
        <w:r w:rsidR="00C04B68">
          <w:rPr>
            <w:noProof/>
            <w:webHidden/>
          </w:rPr>
          <w:instrText xml:space="preserve"> PAGEREF _Toc435540856 \h </w:instrText>
        </w:r>
        <w:r w:rsidR="00C04B68">
          <w:rPr>
            <w:noProof/>
            <w:webHidden/>
          </w:rPr>
        </w:r>
        <w:r w:rsidR="00C04B68">
          <w:rPr>
            <w:noProof/>
            <w:webHidden/>
          </w:rPr>
          <w:fldChar w:fldCharType="separate"/>
        </w:r>
        <w:r w:rsidR="001E3152">
          <w:rPr>
            <w:noProof/>
            <w:webHidden/>
          </w:rPr>
          <w:t>4</w:t>
        </w:r>
        <w:r w:rsidR="00C04B68">
          <w:rPr>
            <w:noProof/>
            <w:webHidden/>
          </w:rPr>
          <w:fldChar w:fldCharType="end"/>
        </w:r>
      </w:hyperlink>
    </w:p>
    <w:p w:rsidR="00C04B68" w:rsidRDefault="006D2B97">
      <w:pPr>
        <w:pStyle w:val="TOC1"/>
        <w:rPr>
          <w:rFonts w:asciiTheme="minorHAnsi" w:eastAsiaTheme="minorEastAsia" w:hAnsiTheme="minorHAnsi" w:cstheme="minorBidi"/>
          <w:b w:val="0"/>
          <w:noProof/>
          <w:sz w:val="22"/>
          <w:szCs w:val="22"/>
          <w:lang w:val="en-GB" w:eastAsia="en-GB"/>
        </w:rPr>
      </w:pPr>
      <w:hyperlink w:anchor="_Toc435540857" w:history="1">
        <w:r w:rsidR="00C04B68" w:rsidRPr="00D5141F">
          <w:rPr>
            <w:rStyle w:val="Hyperlink"/>
            <w:noProof/>
          </w:rPr>
          <w:t>5.</w:t>
        </w:r>
        <w:r w:rsidR="00C04B68">
          <w:rPr>
            <w:rFonts w:asciiTheme="minorHAnsi" w:eastAsiaTheme="minorEastAsia" w:hAnsiTheme="minorHAnsi" w:cstheme="minorBidi"/>
            <w:b w:val="0"/>
            <w:noProof/>
            <w:sz w:val="22"/>
            <w:szCs w:val="22"/>
            <w:lang w:val="en-GB" w:eastAsia="en-GB"/>
          </w:rPr>
          <w:tab/>
        </w:r>
        <w:r w:rsidR="00C04B68" w:rsidRPr="00D5141F">
          <w:rPr>
            <w:rStyle w:val="Hyperlink"/>
            <w:noProof/>
          </w:rPr>
          <w:t>Non-Chargeable Services</w:t>
        </w:r>
        <w:r w:rsidR="00C04B68">
          <w:rPr>
            <w:noProof/>
            <w:webHidden/>
          </w:rPr>
          <w:tab/>
        </w:r>
        <w:r w:rsidR="00C04B68">
          <w:rPr>
            <w:noProof/>
            <w:webHidden/>
          </w:rPr>
          <w:fldChar w:fldCharType="begin"/>
        </w:r>
        <w:r w:rsidR="00C04B68">
          <w:rPr>
            <w:noProof/>
            <w:webHidden/>
          </w:rPr>
          <w:instrText xml:space="preserve"> PAGEREF _Toc435540857 \h </w:instrText>
        </w:r>
        <w:r w:rsidR="00C04B68">
          <w:rPr>
            <w:noProof/>
            <w:webHidden/>
          </w:rPr>
        </w:r>
        <w:r w:rsidR="00C04B68">
          <w:rPr>
            <w:noProof/>
            <w:webHidden/>
          </w:rPr>
          <w:fldChar w:fldCharType="separate"/>
        </w:r>
        <w:r w:rsidR="001E3152">
          <w:rPr>
            <w:noProof/>
            <w:webHidden/>
          </w:rPr>
          <w:t>5</w:t>
        </w:r>
        <w:r w:rsidR="00C04B68">
          <w:rPr>
            <w:noProof/>
            <w:webHidden/>
          </w:rPr>
          <w:fldChar w:fldCharType="end"/>
        </w:r>
      </w:hyperlink>
    </w:p>
    <w:p w:rsidR="00C04B68" w:rsidRDefault="006D2B97">
      <w:pPr>
        <w:pStyle w:val="TOC1"/>
        <w:rPr>
          <w:rFonts w:asciiTheme="minorHAnsi" w:eastAsiaTheme="minorEastAsia" w:hAnsiTheme="minorHAnsi" w:cstheme="minorBidi"/>
          <w:b w:val="0"/>
          <w:noProof/>
          <w:sz w:val="22"/>
          <w:szCs w:val="22"/>
          <w:lang w:val="en-GB" w:eastAsia="en-GB"/>
        </w:rPr>
      </w:pPr>
      <w:hyperlink w:anchor="_Toc435540858" w:history="1">
        <w:r w:rsidR="00C04B68" w:rsidRPr="00D5141F">
          <w:rPr>
            <w:rStyle w:val="Hyperlink"/>
            <w:noProof/>
          </w:rPr>
          <w:t>6.</w:t>
        </w:r>
        <w:r w:rsidR="00C04B68">
          <w:rPr>
            <w:rFonts w:asciiTheme="minorHAnsi" w:eastAsiaTheme="minorEastAsia" w:hAnsiTheme="minorHAnsi" w:cstheme="minorBidi"/>
            <w:b w:val="0"/>
            <w:noProof/>
            <w:sz w:val="22"/>
            <w:szCs w:val="22"/>
            <w:lang w:val="en-GB" w:eastAsia="en-GB"/>
          </w:rPr>
          <w:tab/>
        </w:r>
        <w:r w:rsidR="00C04B68" w:rsidRPr="00D5141F">
          <w:rPr>
            <w:rStyle w:val="Hyperlink"/>
            <w:noProof/>
          </w:rPr>
          <w:t>The Financial Assessment Process</w:t>
        </w:r>
        <w:r w:rsidR="00C04B68">
          <w:rPr>
            <w:noProof/>
            <w:webHidden/>
          </w:rPr>
          <w:tab/>
        </w:r>
        <w:r w:rsidR="00C04B68">
          <w:rPr>
            <w:noProof/>
            <w:webHidden/>
          </w:rPr>
          <w:fldChar w:fldCharType="begin"/>
        </w:r>
        <w:r w:rsidR="00C04B68">
          <w:rPr>
            <w:noProof/>
            <w:webHidden/>
          </w:rPr>
          <w:instrText xml:space="preserve"> PAGEREF _Toc435540858 \h </w:instrText>
        </w:r>
        <w:r w:rsidR="00C04B68">
          <w:rPr>
            <w:noProof/>
            <w:webHidden/>
          </w:rPr>
        </w:r>
        <w:r w:rsidR="00C04B68">
          <w:rPr>
            <w:noProof/>
            <w:webHidden/>
          </w:rPr>
          <w:fldChar w:fldCharType="separate"/>
        </w:r>
        <w:r w:rsidR="001E3152">
          <w:rPr>
            <w:noProof/>
            <w:webHidden/>
          </w:rPr>
          <w:t>5</w:t>
        </w:r>
        <w:r w:rsidR="00C04B68">
          <w:rPr>
            <w:noProof/>
            <w:webHidden/>
          </w:rPr>
          <w:fldChar w:fldCharType="end"/>
        </w:r>
      </w:hyperlink>
    </w:p>
    <w:p w:rsidR="00C04B68" w:rsidRDefault="006D2B97">
      <w:pPr>
        <w:pStyle w:val="TOC1"/>
        <w:rPr>
          <w:rFonts w:asciiTheme="minorHAnsi" w:eastAsiaTheme="minorEastAsia" w:hAnsiTheme="minorHAnsi" w:cstheme="minorBidi"/>
          <w:b w:val="0"/>
          <w:noProof/>
          <w:sz w:val="22"/>
          <w:szCs w:val="22"/>
          <w:lang w:val="en-GB" w:eastAsia="en-GB"/>
        </w:rPr>
      </w:pPr>
      <w:hyperlink w:anchor="_Toc435540859" w:history="1">
        <w:r w:rsidR="00C04B68" w:rsidRPr="00D5141F">
          <w:rPr>
            <w:rStyle w:val="Hyperlink"/>
            <w:noProof/>
          </w:rPr>
          <w:t>7.</w:t>
        </w:r>
        <w:r w:rsidR="00C04B68">
          <w:rPr>
            <w:rFonts w:asciiTheme="minorHAnsi" w:eastAsiaTheme="minorEastAsia" w:hAnsiTheme="minorHAnsi" w:cstheme="minorBidi"/>
            <w:b w:val="0"/>
            <w:noProof/>
            <w:sz w:val="22"/>
            <w:szCs w:val="22"/>
            <w:lang w:val="en-GB" w:eastAsia="en-GB"/>
          </w:rPr>
          <w:tab/>
        </w:r>
        <w:r w:rsidR="00C04B68" w:rsidRPr="00D5141F">
          <w:rPr>
            <w:rStyle w:val="Hyperlink"/>
            <w:noProof/>
          </w:rPr>
          <w:t>Income</w:t>
        </w:r>
        <w:r w:rsidR="00C04B68">
          <w:rPr>
            <w:noProof/>
            <w:webHidden/>
          </w:rPr>
          <w:tab/>
        </w:r>
        <w:r w:rsidR="00C04B68">
          <w:rPr>
            <w:noProof/>
            <w:webHidden/>
          </w:rPr>
          <w:fldChar w:fldCharType="begin"/>
        </w:r>
        <w:r w:rsidR="00C04B68">
          <w:rPr>
            <w:noProof/>
            <w:webHidden/>
          </w:rPr>
          <w:instrText xml:space="preserve"> PAGEREF _Toc435540859 \h </w:instrText>
        </w:r>
        <w:r w:rsidR="00C04B68">
          <w:rPr>
            <w:noProof/>
            <w:webHidden/>
          </w:rPr>
        </w:r>
        <w:r w:rsidR="00C04B68">
          <w:rPr>
            <w:noProof/>
            <w:webHidden/>
          </w:rPr>
          <w:fldChar w:fldCharType="separate"/>
        </w:r>
        <w:r w:rsidR="001E3152">
          <w:rPr>
            <w:noProof/>
            <w:webHidden/>
          </w:rPr>
          <w:t>6</w:t>
        </w:r>
        <w:r w:rsidR="00C04B68">
          <w:rPr>
            <w:noProof/>
            <w:webHidden/>
          </w:rPr>
          <w:fldChar w:fldCharType="end"/>
        </w:r>
      </w:hyperlink>
    </w:p>
    <w:p w:rsidR="00C04B68" w:rsidRDefault="006D2B97">
      <w:pPr>
        <w:pStyle w:val="TOC1"/>
        <w:rPr>
          <w:rFonts w:asciiTheme="minorHAnsi" w:eastAsiaTheme="minorEastAsia" w:hAnsiTheme="minorHAnsi" w:cstheme="minorBidi"/>
          <w:b w:val="0"/>
          <w:noProof/>
          <w:sz w:val="22"/>
          <w:szCs w:val="22"/>
          <w:lang w:val="en-GB" w:eastAsia="en-GB"/>
        </w:rPr>
      </w:pPr>
      <w:hyperlink w:anchor="_Toc435540860" w:history="1">
        <w:r w:rsidR="00C04B68" w:rsidRPr="00D5141F">
          <w:rPr>
            <w:rStyle w:val="Hyperlink"/>
            <w:noProof/>
          </w:rPr>
          <w:t>8.</w:t>
        </w:r>
        <w:r w:rsidR="00C04B68">
          <w:rPr>
            <w:rFonts w:asciiTheme="minorHAnsi" w:eastAsiaTheme="minorEastAsia" w:hAnsiTheme="minorHAnsi" w:cstheme="minorBidi"/>
            <w:b w:val="0"/>
            <w:noProof/>
            <w:sz w:val="22"/>
            <w:szCs w:val="22"/>
            <w:lang w:val="en-GB" w:eastAsia="en-GB"/>
          </w:rPr>
          <w:tab/>
        </w:r>
        <w:r w:rsidR="00C04B68" w:rsidRPr="00D5141F">
          <w:rPr>
            <w:rStyle w:val="Hyperlink"/>
            <w:noProof/>
          </w:rPr>
          <w:t>Savings and Capital</w:t>
        </w:r>
        <w:r w:rsidR="00C04B68">
          <w:rPr>
            <w:noProof/>
            <w:webHidden/>
          </w:rPr>
          <w:tab/>
        </w:r>
        <w:r w:rsidR="00C04B68">
          <w:rPr>
            <w:noProof/>
            <w:webHidden/>
          </w:rPr>
          <w:fldChar w:fldCharType="begin"/>
        </w:r>
        <w:r w:rsidR="00C04B68">
          <w:rPr>
            <w:noProof/>
            <w:webHidden/>
          </w:rPr>
          <w:instrText xml:space="preserve"> PAGEREF _Toc435540860 \h </w:instrText>
        </w:r>
        <w:r w:rsidR="00C04B68">
          <w:rPr>
            <w:noProof/>
            <w:webHidden/>
          </w:rPr>
        </w:r>
        <w:r w:rsidR="00C04B68">
          <w:rPr>
            <w:noProof/>
            <w:webHidden/>
          </w:rPr>
          <w:fldChar w:fldCharType="separate"/>
        </w:r>
        <w:r w:rsidR="001E3152">
          <w:rPr>
            <w:noProof/>
            <w:webHidden/>
          </w:rPr>
          <w:t>7</w:t>
        </w:r>
        <w:r w:rsidR="00C04B68">
          <w:rPr>
            <w:noProof/>
            <w:webHidden/>
          </w:rPr>
          <w:fldChar w:fldCharType="end"/>
        </w:r>
      </w:hyperlink>
    </w:p>
    <w:p w:rsidR="00C04B68" w:rsidRDefault="006D2B97">
      <w:pPr>
        <w:pStyle w:val="TOC1"/>
        <w:rPr>
          <w:rFonts w:asciiTheme="minorHAnsi" w:eastAsiaTheme="minorEastAsia" w:hAnsiTheme="minorHAnsi" w:cstheme="minorBidi"/>
          <w:b w:val="0"/>
          <w:noProof/>
          <w:sz w:val="22"/>
          <w:szCs w:val="22"/>
          <w:lang w:val="en-GB" w:eastAsia="en-GB"/>
        </w:rPr>
      </w:pPr>
      <w:hyperlink w:anchor="_Toc435540861" w:history="1">
        <w:r w:rsidR="00C04B68" w:rsidRPr="00D5141F">
          <w:rPr>
            <w:rStyle w:val="Hyperlink"/>
            <w:noProof/>
          </w:rPr>
          <w:t>9.</w:t>
        </w:r>
        <w:r w:rsidR="00C04B68">
          <w:rPr>
            <w:rFonts w:asciiTheme="minorHAnsi" w:eastAsiaTheme="minorEastAsia" w:hAnsiTheme="minorHAnsi" w:cstheme="minorBidi"/>
            <w:b w:val="0"/>
            <w:noProof/>
            <w:sz w:val="22"/>
            <w:szCs w:val="22"/>
            <w:lang w:val="en-GB" w:eastAsia="en-GB"/>
          </w:rPr>
          <w:tab/>
        </w:r>
        <w:r w:rsidR="00C04B68" w:rsidRPr="00D5141F">
          <w:rPr>
            <w:rStyle w:val="Hyperlink"/>
            <w:noProof/>
          </w:rPr>
          <w:t>Treatment of Property</w:t>
        </w:r>
        <w:r w:rsidR="00C04B68">
          <w:rPr>
            <w:noProof/>
            <w:webHidden/>
          </w:rPr>
          <w:tab/>
        </w:r>
        <w:r w:rsidR="00C04B68">
          <w:rPr>
            <w:noProof/>
            <w:webHidden/>
          </w:rPr>
          <w:fldChar w:fldCharType="begin"/>
        </w:r>
        <w:r w:rsidR="00C04B68">
          <w:rPr>
            <w:noProof/>
            <w:webHidden/>
          </w:rPr>
          <w:instrText xml:space="preserve"> PAGEREF _Toc435540861 \h </w:instrText>
        </w:r>
        <w:r w:rsidR="00C04B68">
          <w:rPr>
            <w:noProof/>
            <w:webHidden/>
          </w:rPr>
        </w:r>
        <w:r w:rsidR="00C04B68">
          <w:rPr>
            <w:noProof/>
            <w:webHidden/>
          </w:rPr>
          <w:fldChar w:fldCharType="separate"/>
        </w:r>
        <w:r w:rsidR="001E3152">
          <w:rPr>
            <w:noProof/>
            <w:webHidden/>
          </w:rPr>
          <w:t>7</w:t>
        </w:r>
        <w:r w:rsidR="00C04B68">
          <w:rPr>
            <w:noProof/>
            <w:webHidden/>
          </w:rPr>
          <w:fldChar w:fldCharType="end"/>
        </w:r>
      </w:hyperlink>
    </w:p>
    <w:p w:rsidR="00C04B68" w:rsidRDefault="006D2B97">
      <w:pPr>
        <w:pStyle w:val="TOC1"/>
        <w:rPr>
          <w:rFonts w:asciiTheme="minorHAnsi" w:eastAsiaTheme="minorEastAsia" w:hAnsiTheme="minorHAnsi" w:cstheme="minorBidi"/>
          <w:b w:val="0"/>
          <w:noProof/>
          <w:sz w:val="22"/>
          <w:szCs w:val="22"/>
          <w:lang w:val="en-GB" w:eastAsia="en-GB"/>
        </w:rPr>
      </w:pPr>
      <w:hyperlink w:anchor="_Toc435540862" w:history="1">
        <w:r w:rsidR="00C04B68" w:rsidRPr="00D5141F">
          <w:rPr>
            <w:rStyle w:val="Hyperlink"/>
            <w:noProof/>
          </w:rPr>
          <w:t>10.</w:t>
        </w:r>
        <w:r w:rsidR="00C04B68">
          <w:rPr>
            <w:rFonts w:asciiTheme="minorHAnsi" w:eastAsiaTheme="minorEastAsia" w:hAnsiTheme="minorHAnsi" w:cstheme="minorBidi"/>
            <w:b w:val="0"/>
            <w:noProof/>
            <w:sz w:val="22"/>
            <w:szCs w:val="22"/>
            <w:lang w:val="en-GB" w:eastAsia="en-GB"/>
          </w:rPr>
          <w:tab/>
        </w:r>
        <w:r w:rsidR="00C04B68" w:rsidRPr="00D5141F">
          <w:rPr>
            <w:rStyle w:val="Hyperlink"/>
            <w:noProof/>
          </w:rPr>
          <w:t>Allowable Expenditure</w:t>
        </w:r>
        <w:r w:rsidR="00C04B68">
          <w:rPr>
            <w:noProof/>
            <w:webHidden/>
          </w:rPr>
          <w:tab/>
        </w:r>
        <w:r w:rsidR="00C04B68">
          <w:rPr>
            <w:noProof/>
            <w:webHidden/>
          </w:rPr>
          <w:fldChar w:fldCharType="begin"/>
        </w:r>
        <w:r w:rsidR="00C04B68">
          <w:rPr>
            <w:noProof/>
            <w:webHidden/>
          </w:rPr>
          <w:instrText xml:space="preserve"> PAGEREF _Toc435540862 \h </w:instrText>
        </w:r>
        <w:r w:rsidR="00C04B68">
          <w:rPr>
            <w:noProof/>
            <w:webHidden/>
          </w:rPr>
        </w:r>
        <w:r w:rsidR="00C04B68">
          <w:rPr>
            <w:noProof/>
            <w:webHidden/>
          </w:rPr>
          <w:fldChar w:fldCharType="separate"/>
        </w:r>
        <w:r w:rsidR="001E3152">
          <w:rPr>
            <w:noProof/>
            <w:webHidden/>
          </w:rPr>
          <w:t>8</w:t>
        </w:r>
        <w:r w:rsidR="00C04B68">
          <w:rPr>
            <w:noProof/>
            <w:webHidden/>
          </w:rPr>
          <w:fldChar w:fldCharType="end"/>
        </w:r>
      </w:hyperlink>
    </w:p>
    <w:p w:rsidR="00C04B68" w:rsidRDefault="006D2B97">
      <w:pPr>
        <w:pStyle w:val="TOC1"/>
        <w:rPr>
          <w:rFonts w:asciiTheme="minorHAnsi" w:eastAsiaTheme="minorEastAsia" w:hAnsiTheme="minorHAnsi" w:cstheme="minorBidi"/>
          <w:b w:val="0"/>
          <w:noProof/>
          <w:sz w:val="22"/>
          <w:szCs w:val="22"/>
          <w:lang w:val="en-GB" w:eastAsia="en-GB"/>
        </w:rPr>
      </w:pPr>
      <w:hyperlink w:anchor="_Toc435540863" w:history="1">
        <w:r w:rsidR="00C04B68" w:rsidRPr="00D5141F">
          <w:rPr>
            <w:rStyle w:val="Hyperlink"/>
            <w:noProof/>
          </w:rPr>
          <w:t>11.</w:t>
        </w:r>
        <w:r w:rsidR="00C04B68">
          <w:rPr>
            <w:rFonts w:asciiTheme="minorHAnsi" w:eastAsiaTheme="minorEastAsia" w:hAnsiTheme="minorHAnsi" w:cstheme="minorBidi"/>
            <w:b w:val="0"/>
            <w:noProof/>
            <w:sz w:val="22"/>
            <w:szCs w:val="22"/>
            <w:lang w:val="en-GB" w:eastAsia="en-GB"/>
          </w:rPr>
          <w:tab/>
        </w:r>
        <w:r w:rsidR="00C04B68" w:rsidRPr="00D5141F">
          <w:rPr>
            <w:rStyle w:val="Hyperlink"/>
            <w:noProof/>
          </w:rPr>
          <w:t>Financial Assessment based on capital</w:t>
        </w:r>
        <w:r w:rsidR="00C04B68">
          <w:rPr>
            <w:noProof/>
            <w:webHidden/>
          </w:rPr>
          <w:tab/>
        </w:r>
        <w:r w:rsidR="00C04B68">
          <w:rPr>
            <w:noProof/>
            <w:webHidden/>
          </w:rPr>
          <w:fldChar w:fldCharType="begin"/>
        </w:r>
        <w:r w:rsidR="00C04B68">
          <w:rPr>
            <w:noProof/>
            <w:webHidden/>
          </w:rPr>
          <w:instrText xml:space="preserve"> PAGEREF _Toc435540863 \h </w:instrText>
        </w:r>
        <w:r w:rsidR="00C04B68">
          <w:rPr>
            <w:noProof/>
            <w:webHidden/>
          </w:rPr>
        </w:r>
        <w:r w:rsidR="00C04B68">
          <w:rPr>
            <w:noProof/>
            <w:webHidden/>
          </w:rPr>
          <w:fldChar w:fldCharType="separate"/>
        </w:r>
        <w:r w:rsidR="001E3152">
          <w:rPr>
            <w:noProof/>
            <w:webHidden/>
          </w:rPr>
          <w:t>8</w:t>
        </w:r>
        <w:r w:rsidR="00C04B68">
          <w:rPr>
            <w:noProof/>
            <w:webHidden/>
          </w:rPr>
          <w:fldChar w:fldCharType="end"/>
        </w:r>
      </w:hyperlink>
    </w:p>
    <w:p w:rsidR="00C04B68" w:rsidRDefault="006D2B97">
      <w:pPr>
        <w:pStyle w:val="TOC1"/>
        <w:rPr>
          <w:rFonts w:asciiTheme="minorHAnsi" w:eastAsiaTheme="minorEastAsia" w:hAnsiTheme="minorHAnsi" w:cstheme="minorBidi"/>
          <w:b w:val="0"/>
          <w:noProof/>
          <w:sz w:val="22"/>
          <w:szCs w:val="22"/>
          <w:lang w:val="en-GB" w:eastAsia="en-GB"/>
        </w:rPr>
      </w:pPr>
      <w:hyperlink w:anchor="_Toc435540864" w:history="1">
        <w:r w:rsidR="00C04B68" w:rsidRPr="00D5141F">
          <w:rPr>
            <w:rStyle w:val="Hyperlink"/>
            <w:noProof/>
          </w:rPr>
          <w:t>12.</w:t>
        </w:r>
        <w:r w:rsidR="00C04B68">
          <w:rPr>
            <w:rFonts w:asciiTheme="minorHAnsi" w:eastAsiaTheme="minorEastAsia" w:hAnsiTheme="minorHAnsi" w:cstheme="minorBidi"/>
            <w:b w:val="0"/>
            <w:noProof/>
            <w:sz w:val="22"/>
            <w:szCs w:val="22"/>
            <w:lang w:val="en-GB" w:eastAsia="en-GB"/>
          </w:rPr>
          <w:tab/>
        </w:r>
        <w:r w:rsidR="00C04B68" w:rsidRPr="00D5141F">
          <w:rPr>
            <w:rStyle w:val="Hyperlink"/>
            <w:noProof/>
          </w:rPr>
          <w:t>Financial Assessments based on Income</w:t>
        </w:r>
        <w:r w:rsidR="00C04B68">
          <w:rPr>
            <w:noProof/>
            <w:webHidden/>
          </w:rPr>
          <w:tab/>
        </w:r>
        <w:r w:rsidR="00C04B68">
          <w:rPr>
            <w:noProof/>
            <w:webHidden/>
          </w:rPr>
          <w:fldChar w:fldCharType="begin"/>
        </w:r>
        <w:r w:rsidR="00C04B68">
          <w:rPr>
            <w:noProof/>
            <w:webHidden/>
          </w:rPr>
          <w:instrText xml:space="preserve"> PAGEREF _Toc435540864 \h </w:instrText>
        </w:r>
        <w:r w:rsidR="00C04B68">
          <w:rPr>
            <w:noProof/>
            <w:webHidden/>
          </w:rPr>
        </w:r>
        <w:r w:rsidR="00C04B68">
          <w:rPr>
            <w:noProof/>
            <w:webHidden/>
          </w:rPr>
          <w:fldChar w:fldCharType="separate"/>
        </w:r>
        <w:r w:rsidR="001E3152">
          <w:rPr>
            <w:noProof/>
            <w:webHidden/>
          </w:rPr>
          <w:t>9</w:t>
        </w:r>
        <w:r w:rsidR="00C04B68">
          <w:rPr>
            <w:noProof/>
            <w:webHidden/>
          </w:rPr>
          <w:fldChar w:fldCharType="end"/>
        </w:r>
      </w:hyperlink>
    </w:p>
    <w:p w:rsidR="00C04B68" w:rsidRDefault="006D2B97">
      <w:pPr>
        <w:pStyle w:val="TOC1"/>
        <w:rPr>
          <w:rFonts w:asciiTheme="minorHAnsi" w:eastAsiaTheme="minorEastAsia" w:hAnsiTheme="minorHAnsi" w:cstheme="minorBidi"/>
          <w:b w:val="0"/>
          <w:noProof/>
          <w:sz w:val="22"/>
          <w:szCs w:val="22"/>
          <w:lang w:val="en-GB" w:eastAsia="en-GB"/>
        </w:rPr>
      </w:pPr>
      <w:hyperlink w:anchor="_Toc435540865" w:history="1">
        <w:r w:rsidR="00C04B68" w:rsidRPr="00D5141F">
          <w:rPr>
            <w:rStyle w:val="Hyperlink"/>
            <w:noProof/>
          </w:rPr>
          <w:t>13.</w:t>
        </w:r>
        <w:r w:rsidR="00C04B68">
          <w:rPr>
            <w:rFonts w:asciiTheme="minorHAnsi" w:eastAsiaTheme="minorEastAsia" w:hAnsiTheme="minorHAnsi" w:cstheme="minorBidi"/>
            <w:b w:val="0"/>
            <w:noProof/>
            <w:sz w:val="22"/>
            <w:szCs w:val="22"/>
            <w:lang w:val="en-GB" w:eastAsia="en-GB"/>
          </w:rPr>
          <w:tab/>
        </w:r>
        <w:r w:rsidR="00C04B68" w:rsidRPr="00D5141F">
          <w:rPr>
            <w:rStyle w:val="Hyperlink"/>
            <w:noProof/>
          </w:rPr>
          <w:t>Start Date of Contributions</w:t>
        </w:r>
        <w:r w:rsidR="00C04B68">
          <w:rPr>
            <w:noProof/>
            <w:webHidden/>
          </w:rPr>
          <w:tab/>
        </w:r>
        <w:r w:rsidR="00C04B68">
          <w:rPr>
            <w:noProof/>
            <w:webHidden/>
          </w:rPr>
          <w:fldChar w:fldCharType="begin"/>
        </w:r>
        <w:r w:rsidR="00C04B68">
          <w:rPr>
            <w:noProof/>
            <w:webHidden/>
          </w:rPr>
          <w:instrText xml:space="preserve"> PAGEREF _Toc435540865 \h </w:instrText>
        </w:r>
        <w:r w:rsidR="00C04B68">
          <w:rPr>
            <w:noProof/>
            <w:webHidden/>
          </w:rPr>
        </w:r>
        <w:r w:rsidR="00C04B68">
          <w:rPr>
            <w:noProof/>
            <w:webHidden/>
          </w:rPr>
          <w:fldChar w:fldCharType="separate"/>
        </w:r>
        <w:r w:rsidR="001E3152">
          <w:rPr>
            <w:noProof/>
            <w:webHidden/>
          </w:rPr>
          <w:t>9</w:t>
        </w:r>
        <w:r w:rsidR="00C04B68">
          <w:rPr>
            <w:noProof/>
            <w:webHidden/>
          </w:rPr>
          <w:fldChar w:fldCharType="end"/>
        </w:r>
      </w:hyperlink>
    </w:p>
    <w:p w:rsidR="00C04B68" w:rsidRDefault="006D2B97">
      <w:pPr>
        <w:pStyle w:val="TOC1"/>
        <w:rPr>
          <w:rFonts w:asciiTheme="minorHAnsi" w:eastAsiaTheme="minorEastAsia" w:hAnsiTheme="minorHAnsi" w:cstheme="minorBidi"/>
          <w:b w:val="0"/>
          <w:noProof/>
          <w:sz w:val="22"/>
          <w:szCs w:val="22"/>
          <w:lang w:val="en-GB" w:eastAsia="en-GB"/>
        </w:rPr>
      </w:pPr>
      <w:hyperlink w:anchor="_Toc435540866" w:history="1">
        <w:r w:rsidR="00C04B68" w:rsidRPr="00D5141F">
          <w:rPr>
            <w:rStyle w:val="Hyperlink"/>
            <w:noProof/>
          </w:rPr>
          <w:t>14.</w:t>
        </w:r>
        <w:r w:rsidR="00C04B68">
          <w:rPr>
            <w:rFonts w:asciiTheme="minorHAnsi" w:eastAsiaTheme="minorEastAsia" w:hAnsiTheme="minorHAnsi" w:cstheme="minorBidi"/>
            <w:b w:val="0"/>
            <w:noProof/>
            <w:sz w:val="22"/>
            <w:szCs w:val="22"/>
            <w:lang w:val="en-GB" w:eastAsia="en-GB"/>
          </w:rPr>
          <w:tab/>
        </w:r>
        <w:r w:rsidR="00C04B68" w:rsidRPr="00D5141F">
          <w:rPr>
            <w:rStyle w:val="Hyperlink"/>
            <w:noProof/>
          </w:rPr>
          <w:t>How the contributions are calculated towards care costs</w:t>
        </w:r>
        <w:r w:rsidR="00C04B68">
          <w:rPr>
            <w:noProof/>
            <w:webHidden/>
          </w:rPr>
          <w:tab/>
        </w:r>
        <w:r w:rsidR="00C04B68">
          <w:rPr>
            <w:noProof/>
            <w:webHidden/>
          </w:rPr>
          <w:fldChar w:fldCharType="begin"/>
        </w:r>
        <w:r w:rsidR="00C04B68">
          <w:rPr>
            <w:noProof/>
            <w:webHidden/>
          </w:rPr>
          <w:instrText xml:space="preserve"> PAGEREF _Toc435540866 \h </w:instrText>
        </w:r>
        <w:r w:rsidR="00C04B68">
          <w:rPr>
            <w:noProof/>
            <w:webHidden/>
          </w:rPr>
        </w:r>
        <w:r w:rsidR="00C04B68">
          <w:rPr>
            <w:noProof/>
            <w:webHidden/>
          </w:rPr>
          <w:fldChar w:fldCharType="separate"/>
        </w:r>
        <w:r w:rsidR="001E3152">
          <w:rPr>
            <w:noProof/>
            <w:webHidden/>
          </w:rPr>
          <w:t>9</w:t>
        </w:r>
        <w:r w:rsidR="00C04B68">
          <w:rPr>
            <w:noProof/>
            <w:webHidden/>
          </w:rPr>
          <w:fldChar w:fldCharType="end"/>
        </w:r>
      </w:hyperlink>
    </w:p>
    <w:p w:rsidR="00C04B68" w:rsidRDefault="006D2B97">
      <w:pPr>
        <w:pStyle w:val="TOC1"/>
        <w:rPr>
          <w:rFonts w:asciiTheme="minorHAnsi" w:eastAsiaTheme="minorEastAsia" w:hAnsiTheme="minorHAnsi" w:cstheme="minorBidi"/>
          <w:b w:val="0"/>
          <w:noProof/>
          <w:sz w:val="22"/>
          <w:szCs w:val="22"/>
          <w:lang w:val="en-GB" w:eastAsia="en-GB"/>
        </w:rPr>
      </w:pPr>
      <w:hyperlink w:anchor="_Toc435540867" w:history="1">
        <w:r w:rsidR="00C04B68" w:rsidRPr="00D5141F">
          <w:rPr>
            <w:rStyle w:val="Hyperlink"/>
            <w:noProof/>
          </w:rPr>
          <w:t>15.</w:t>
        </w:r>
        <w:r w:rsidR="00C04B68">
          <w:rPr>
            <w:rFonts w:asciiTheme="minorHAnsi" w:eastAsiaTheme="minorEastAsia" w:hAnsiTheme="minorHAnsi" w:cstheme="minorBidi"/>
            <w:b w:val="0"/>
            <w:noProof/>
            <w:sz w:val="22"/>
            <w:szCs w:val="22"/>
            <w:lang w:val="en-GB" w:eastAsia="en-GB"/>
          </w:rPr>
          <w:tab/>
        </w:r>
        <w:r w:rsidR="00C04B68" w:rsidRPr="00D5141F">
          <w:rPr>
            <w:rStyle w:val="Hyperlink"/>
            <w:noProof/>
          </w:rPr>
          <w:t>Notification of Contribution</w:t>
        </w:r>
        <w:r w:rsidR="00C04B68">
          <w:rPr>
            <w:noProof/>
            <w:webHidden/>
          </w:rPr>
          <w:tab/>
        </w:r>
        <w:r w:rsidR="00C04B68">
          <w:rPr>
            <w:noProof/>
            <w:webHidden/>
          </w:rPr>
          <w:fldChar w:fldCharType="begin"/>
        </w:r>
        <w:r w:rsidR="00C04B68">
          <w:rPr>
            <w:noProof/>
            <w:webHidden/>
          </w:rPr>
          <w:instrText xml:space="preserve"> PAGEREF _Toc435540867 \h </w:instrText>
        </w:r>
        <w:r w:rsidR="00C04B68">
          <w:rPr>
            <w:noProof/>
            <w:webHidden/>
          </w:rPr>
        </w:r>
        <w:r w:rsidR="00C04B68">
          <w:rPr>
            <w:noProof/>
            <w:webHidden/>
          </w:rPr>
          <w:fldChar w:fldCharType="separate"/>
        </w:r>
        <w:r w:rsidR="001E3152">
          <w:rPr>
            <w:noProof/>
            <w:webHidden/>
          </w:rPr>
          <w:t>12</w:t>
        </w:r>
        <w:r w:rsidR="00C04B68">
          <w:rPr>
            <w:noProof/>
            <w:webHidden/>
          </w:rPr>
          <w:fldChar w:fldCharType="end"/>
        </w:r>
      </w:hyperlink>
    </w:p>
    <w:p w:rsidR="00C04B68" w:rsidRDefault="006D2B97">
      <w:pPr>
        <w:pStyle w:val="TOC1"/>
        <w:rPr>
          <w:rFonts w:asciiTheme="minorHAnsi" w:eastAsiaTheme="minorEastAsia" w:hAnsiTheme="minorHAnsi" w:cstheme="minorBidi"/>
          <w:b w:val="0"/>
          <w:noProof/>
          <w:sz w:val="22"/>
          <w:szCs w:val="22"/>
          <w:lang w:val="en-GB" w:eastAsia="en-GB"/>
        </w:rPr>
      </w:pPr>
      <w:hyperlink w:anchor="_Toc435540868" w:history="1">
        <w:r w:rsidR="00C04B68" w:rsidRPr="00D5141F">
          <w:rPr>
            <w:rStyle w:val="Hyperlink"/>
            <w:noProof/>
          </w:rPr>
          <w:t>16.</w:t>
        </w:r>
        <w:r w:rsidR="00C04B68">
          <w:rPr>
            <w:rFonts w:asciiTheme="minorHAnsi" w:eastAsiaTheme="minorEastAsia" w:hAnsiTheme="minorHAnsi" w:cstheme="minorBidi"/>
            <w:b w:val="0"/>
            <w:noProof/>
            <w:sz w:val="22"/>
            <w:szCs w:val="22"/>
            <w:lang w:val="en-GB" w:eastAsia="en-GB"/>
          </w:rPr>
          <w:tab/>
        </w:r>
        <w:r w:rsidR="00C04B68" w:rsidRPr="00D5141F">
          <w:rPr>
            <w:rStyle w:val="Hyperlink"/>
            <w:noProof/>
          </w:rPr>
          <w:t>How Contributions will be paid</w:t>
        </w:r>
        <w:r w:rsidR="00C04B68">
          <w:rPr>
            <w:noProof/>
            <w:webHidden/>
          </w:rPr>
          <w:tab/>
        </w:r>
        <w:r w:rsidR="00C04B68">
          <w:rPr>
            <w:noProof/>
            <w:webHidden/>
          </w:rPr>
          <w:fldChar w:fldCharType="begin"/>
        </w:r>
        <w:r w:rsidR="00C04B68">
          <w:rPr>
            <w:noProof/>
            <w:webHidden/>
          </w:rPr>
          <w:instrText xml:space="preserve"> PAGEREF _Toc435540868 \h </w:instrText>
        </w:r>
        <w:r w:rsidR="00C04B68">
          <w:rPr>
            <w:noProof/>
            <w:webHidden/>
          </w:rPr>
        </w:r>
        <w:r w:rsidR="00C04B68">
          <w:rPr>
            <w:noProof/>
            <w:webHidden/>
          </w:rPr>
          <w:fldChar w:fldCharType="separate"/>
        </w:r>
        <w:r w:rsidR="001E3152">
          <w:rPr>
            <w:noProof/>
            <w:webHidden/>
          </w:rPr>
          <w:t>12</w:t>
        </w:r>
        <w:r w:rsidR="00C04B68">
          <w:rPr>
            <w:noProof/>
            <w:webHidden/>
          </w:rPr>
          <w:fldChar w:fldCharType="end"/>
        </w:r>
      </w:hyperlink>
    </w:p>
    <w:p w:rsidR="00C04B68" w:rsidRDefault="006D2B97">
      <w:pPr>
        <w:pStyle w:val="TOC1"/>
        <w:rPr>
          <w:rFonts w:asciiTheme="minorHAnsi" w:eastAsiaTheme="minorEastAsia" w:hAnsiTheme="minorHAnsi" w:cstheme="minorBidi"/>
          <w:b w:val="0"/>
          <w:noProof/>
          <w:sz w:val="22"/>
          <w:szCs w:val="22"/>
          <w:lang w:val="en-GB" w:eastAsia="en-GB"/>
        </w:rPr>
      </w:pPr>
      <w:hyperlink w:anchor="_Toc435540869" w:history="1">
        <w:r w:rsidR="00C04B68" w:rsidRPr="00D5141F">
          <w:rPr>
            <w:rStyle w:val="Hyperlink"/>
            <w:noProof/>
          </w:rPr>
          <w:t>17.</w:t>
        </w:r>
        <w:r w:rsidR="00C04B68">
          <w:rPr>
            <w:rFonts w:asciiTheme="minorHAnsi" w:eastAsiaTheme="minorEastAsia" w:hAnsiTheme="minorHAnsi" w:cstheme="minorBidi"/>
            <w:b w:val="0"/>
            <w:noProof/>
            <w:sz w:val="22"/>
            <w:szCs w:val="22"/>
            <w:lang w:val="en-GB" w:eastAsia="en-GB"/>
          </w:rPr>
          <w:tab/>
        </w:r>
        <w:r w:rsidR="00C04B68" w:rsidRPr="00D5141F">
          <w:rPr>
            <w:rStyle w:val="Hyperlink"/>
            <w:noProof/>
          </w:rPr>
          <w:t>Review of the Financial Assessment</w:t>
        </w:r>
        <w:r w:rsidR="00C04B68">
          <w:rPr>
            <w:noProof/>
            <w:webHidden/>
          </w:rPr>
          <w:tab/>
        </w:r>
        <w:r w:rsidR="00C04B68">
          <w:rPr>
            <w:noProof/>
            <w:webHidden/>
          </w:rPr>
          <w:fldChar w:fldCharType="begin"/>
        </w:r>
        <w:r w:rsidR="00C04B68">
          <w:rPr>
            <w:noProof/>
            <w:webHidden/>
          </w:rPr>
          <w:instrText xml:space="preserve"> PAGEREF _Toc435540869 \h </w:instrText>
        </w:r>
        <w:r w:rsidR="00C04B68">
          <w:rPr>
            <w:noProof/>
            <w:webHidden/>
          </w:rPr>
        </w:r>
        <w:r w:rsidR="00C04B68">
          <w:rPr>
            <w:noProof/>
            <w:webHidden/>
          </w:rPr>
          <w:fldChar w:fldCharType="separate"/>
        </w:r>
        <w:r w:rsidR="001E3152">
          <w:rPr>
            <w:noProof/>
            <w:webHidden/>
          </w:rPr>
          <w:t>12</w:t>
        </w:r>
        <w:r w:rsidR="00C04B68">
          <w:rPr>
            <w:noProof/>
            <w:webHidden/>
          </w:rPr>
          <w:fldChar w:fldCharType="end"/>
        </w:r>
      </w:hyperlink>
    </w:p>
    <w:p w:rsidR="00C04B68" w:rsidRDefault="006D2B97">
      <w:pPr>
        <w:pStyle w:val="TOC1"/>
        <w:rPr>
          <w:rFonts w:asciiTheme="minorHAnsi" w:eastAsiaTheme="minorEastAsia" w:hAnsiTheme="minorHAnsi" w:cstheme="minorBidi"/>
          <w:b w:val="0"/>
          <w:noProof/>
          <w:sz w:val="22"/>
          <w:szCs w:val="22"/>
          <w:lang w:val="en-GB" w:eastAsia="en-GB"/>
        </w:rPr>
      </w:pPr>
      <w:hyperlink w:anchor="_Toc435540870" w:history="1">
        <w:r w:rsidR="00C04B68" w:rsidRPr="00D5141F">
          <w:rPr>
            <w:rStyle w:val="Hyperlink"/>
            <w:noProof/>
          </w:rPr>
          <w:t>18.</w:t>
        </w:r>
        <w:r w:rsidR="00C04B68">
          <w:rPr>
            <w:rFonts w:asciiTheme="minorHAnsi" w:eastAsiaTheme="minorEastAsia" w:hAnsiTheme="minorHAnsi" w:cstheme="minorBidi"/>
            <w:b w:val="0"/>
            <w:noProof/>
            <w:sz w:val="22"/>
            <w:szCs w:val="22"/>
            <w:lang w:val="en-GB" w:eastAsia="en-GB"/>
          </w:rPr>
          <w:tab/>
        </w:r>
        <w:r w:rsidR="00C04B68" w:rsidRPr="00D5141F">
          <w:rPr>
            <w:rStyle w:val="Hyperlink"/>
            <w:noProof/>
          </w:rPr>
          <w:t>Appeals</w:t>
        </w:r>
        <w:r w:rsidR="00C04B68">
          <w:rPr>
            <w:noProof/>
            <w:webHidden/>
          </w:rPr>
          <w:tab/>
        </w:r>
        <w:r w:rsidR="00C04B68">
          <w:rPr>
            <w:noProof/>
            <w:webHidden/>
          </w:rPr>
          <w:fldChar w:fldCharType="begin"/>
        </w:r>
        <w:r w:rsidR="00C04B68">
          <w:rPr>
            <w:noProof/>
            <w:webHidden/>
          </w:rPr>
          <w:instrText xml:space="preserve"> PAGEREF _Toc435540870 \h </w:instrText>
        </w:r>
        <w:r w:rsidR="00C04B68">
          <w:rPr>
            <w:noProof/>
            <w:webHidden/>
          </w:rPr>
        </w:r>
        <w:r w:rsidR="00C04B68">
          <w:rPr>
            <w:noProof/>
            <w:webHidden/>
          </w:rPr>
          <w:fldChar w:fldCharType="separate"/>
        </w:r>
        <w:r w:rsidR="001E3152">
          <w:rPr>
            <w:noProof/>
            <w:webHidden/>
          </w:rPr>
          <w:t>13</w:t>
        </w:r>
        <w:r w:rsidR="00C04B68">
          <w:rPr>
            <w:noProof/>
            <w:webHidden/>
          </w:rPr>
          <w:fldChar w:fldCharType="end"/>
        </w:r>
      </w:hyperlink>
    </w:p>
    <w:p w:rsidR="00C04B68" w:rsidRDefault="006D2B97">
      <w:pPr>
        <w:pStyle w:val="TOC1"/>
        <w:rPr>
          <w:rFonts w:asciiTheme="minorHAnsi" w:eastAsiaTheme="minorEastAsia" w:hAnsiTheme="minorHAnsi" w:cstheme="minorBidi"/>
          <w:b w:val="0"/>
          <w:noProof/>
          <w:sz w:val="22"/>
          <w:szCs w:val="22"/>
          <w:lang w:val="en-GB" w:eastAsia="en-GB"/>
        </w:rPr>
      </w:pPr>
      <w:hyperlink w:anchor="_Toc435540871" w:history="1">
        <w:r w:rsidR="00C04B68" w:rsidRPr="00D5141F">
          <w:rPr>
            <w:rStyle w:val="Hyperlink"/>
            <w:noProof/>
          </w:rPr>
          <w:t>19.</w:t>
        </w:r>
        <w:r w:rsidR="00C04B68">
          <w:rPr>
            <w:rFonts w:asciiTheme="minorHAnsi" w:eastAsiaTheme="minorEastAsia" w:hAnsiTheme="minorHAnsi" w:cstheme="minorBidi"/>
            <w:b w:val="0"/>
            <w:noProof/>
            <w:sz w:val="22"/>
            <w:szCs w:val="22"/>
            <w:lang w:val="en-GB" w:eastAsia="en-GB"/>
          </w:rPr>
          <w:tab/>
        </w:r>
        <w:r w:rsidR="00C04B68" w:rsidRPr="00D5141F">
          <w:rPr>
            <w:rStyle w:val="Hyperlink"/>
            <w:noProof/>
          </w:rPr>
          <w:t>Complaints</w:t>
        </w:r>
        <w:r w:rsidR="00C04B68">
          <w:rPr>
            <w:noProof/>
            <w:webHidden/>
          </w:rPr>
          <w:tab/>
        </w:r>
        <w:r w:rsidR="00C04B68">
          <w:rPr>
            <w:noProof/>
            <w:webHidden/>
          </w:rPr>
          <w:fldChar w:fldCharType="begin"/>
        </w:r>
        <w:r w:rsidR="00C04B68">
          <w:rPr>
            <w:noProof/>
            <w:webHidden/>
          </w:rPr>
          <w:instrText xml:space="preserve"> PAGEREF _Toc435540871 \h </w:instrText>
        </w:r>
        <w:r w:rsidR="00C04B68">
          <w:rPr>
            <w:noProof/>
            <w:webHidden/>
          </w:rPr>
        </w:r>
        <w:r w:rsidR="00C04B68">
          <w:rPr>
            <w:noProof/>
            <w:webHidden/>
          </w:rPr>
          <w:fldChar w:fldCharType="separate"/>
        </w:r>
        <w:r w:rsidR="001E3152">
          <w:rPr>
            <w:noProof/>
            <w:webHidden/>
          </w:rPr>
          <w:t>13</w:t>
        </w:r>
        <w:r w:rsidR="00C04B68">
          <w:rPr>
            <w:noProof/>
            <w:webHidden/>
          </w:rPr>
          <w:fldChar w:fldCharType="end"/>
        </w:r>
      </w:hyperlink>
    </w:p>
    <w:p w:rsidR="00C04B68" w:rsidRDefault="006D2B97">
      <w:pPr>
        <w:pStyle w:val="TOC1"/>
        <w:rPr>
          <w:rFonts w:asciiTheme="minorHAnsi" w:eastAsiaTheme="minorEastAsia" w:hAnsiTheme="minorHAnsi" w:cstheme="minorBidi"/>
          <w:b w:val="0"/>
          <w:noProof/>
          <w:sz w:val="22"/>
          <w:szCs w:val="22"/>
          <w:lang w:val="en-GB" w:eastAsia="en-GB"/>
        </w:rPr>
      </w:pPr>
      <w:hyperlink w:anchor="_Toc435540872" w:history="1">
        <w:r w:rsidR="00C04B68" w:rsidRPr="00D5141F">
          <w:rPr>
            <w:rStyle w:val="Hyperlink"/>
            <w:caps/>
            <w:noProof/>
            <w:lang w:val="en" w:eastAsia="en-GB"/>
          </w:rPr>
          <w:t>20</w:t>
        </w:r>
        <w:r w:rsidR="00C04B68">
          <w:rPr>
            <w:rFonts w:asciiTheme="minorHAnsi" w:eastAsiaTheme="minorEastAsia" w:hAnsiTheme="minorHAnsi" w:cstheme="minorBidi"/>
            <w:b w:val="0"/>
            <w:noProof/>
            <w:sz w:val="22"/>
            <w:szCs w:val="22"/>
            <w:lang w:val="en-GB" w:eastAsia="en-GB"/>
          </w:rPr>
          <w:tab/>
        </w:r>
        <w:r w:rsidR="00C04B68" w:rsidRPr="00D5141F">
          <w:rPr>
            <w:rStyle w:val="Hyperlink"/>
            <w:noProof/>
            <w:lang w:val="en" w:eastAsia="en-GB"/>
          </w:rPr>
          <w:t>Use of Financial Information &amp; Privacy</w:t>
        </w:r>
        <w:r w:rsidR="00C04B68">
          <w:rPr>
            <w:noProof/>
            <w:webHidden/>
          </w:rPr>
          <w:tab/>
        </w:r>
        <w:r w:rsidR="00C04B68">
          <w:rPr>
            <w:noProof/>
            <w:webHidden/>
          </w:rPr>
          <w:fldChar w:fldCharType="begin"/>
        </w:r>
        <w:r w:rsidR="00C04B68">
          <w:rPr>
            <w:noProof/>
            <w:webHidden/>
          </w:rPr>
          <w:instrText xml:space="preserve"> PAGEREF _Toc435540872 \h </w:instrText>
        </w:r>
        <w:r w:rsidR="00C04B68">
          <w:rPr>
            <w:noProof/>
            <w:webHidden/>
          </w:rPr>
        </w:r>
        <w:r w:rsidR="00C04B68">
          <w:rPr>
            <w:noProof/>
            <w:webHidden/>
          </w:rPr>
          <w:fldChar w:fldCharType="separate"/>
        </w:r>
        <w:r w:rsidR="001E3152">
          <w:rPr>
            <w:noProof/>
            <w:webHidden/>
          </w:rPr>
          <w:t>14</w:t>
        </w:r>
        <w:r w:rsidR="00C04B68">
          <w:rPr>
            <w:noProof/>
            <w:webHidden/>
          </w:rPr>
          <w:fldChar w:fldCharType="end"/>
        </w:r>
      </w:hyperlink>
    </w:p>
    <w:p w:rsidR="00C04B68" w:rsidRDefault="006D2B97">
      <w:pPr>
        <w:pStyle w:val="TOC1"/>
        <w:rPr>
          <w:rFonts w:asciiTheme="minorHAnsi" w:eastAsiaTheme="minorEastAsia" w:hAnsiTheme="minorHAnsi" w:cstheme="minorBidi"/>
          <w:b w:val="0"/>
          <w:noProof/>
          <w:sz w:val="22"/>
          <w:szCs w:val="22"/>
          <w:lang w:val="en-GB" w:eastAsia="en-GB"/>
        </w:rPr>
      </w:pPr>
      <w:hyperlink w:anchor="_Toc435540873" w:history="1">
        <w:r w:rsidR="00C04B68" w:rsidRPr="00D5141F">
          <w:rPr>
            <w:rStyle w:val="Hyperlink"/>
            <w:noProof/>
          </w:rPr>
          <w:t>21.</w:t>
        </w:r>
        <w:r w:rsidR="00C04B68">
          <w:rPr>
            <w:rFonts w:asciiTheme="minorHAnsi" w:eastAsiaTheme="minorEastAsia" w:hAnsiTheme="minorHAnsi" w:cstheme="minorBidi"/>
            <w:b w:val="0"/>
            <w:noProof/>
            <w:sz w:val="22"/>
            <w:szCs w:val="22"/>
            <w:lang w:val="en-GB" w:eastAsia="en-GB"/>
          </w:rPr>
          <w:tab/>
        </w:r>
        <w:r w:rsidR="00C04B68" w:rsidRPr="00D5141F">
          <w:rPr>
            <w:rStyle w:val="Hyperlink"/>
            <w:noProof/>
          </w:rPr>
          <w:t>Reviewing the policy</w:t>
        </w:r>
        <w:r w:rsidR="00C04B68">
          <w:rPr>
            <w:noProof/>
            <w:webHidden/>
          </w:rPr>
          <w:tab/>
        </w:r>
        <w:r w:rsidR="00C04B68">
          <w:rPr>
            <w:noProof/>
            <w:webHidden/>
          </w:rPr>
          <w:fldChar w:fldCharType="begin"/>
        </w:r>
        <w:r w:rsidR="00C04B68">
          <w:rPr>
            <w:noProof/>
            <w:webHidden/>
          </w:rPr>
          <w:instrText xml:space="preserve"> PAGEREF _Toc435540873 \h </w:instrText>
        </w:r>
        <w:r w:rsidR="00C04B68">
          <w:rPr>
            <w:noProof/>
            <w:webHidden/>
          </w:rPr>
        </w:r>
        <w:r w:rsidR="00C04B68">
          <w:rPr>
            <w:noProof/>
            <w:webHidden/>
          </w:rPr>
          <w:fldChar w:fldCharType="separate"/>
        </w:r>
        <w:r w:rsidR="001E3152">
          <w:rPr>
            <w:noProof/>
            <w:webHidden/>
          </w:rPr>
          <w:t>14</w:t>
        </w:r>
        <w:r w:rsidR="00C04B68">
          <w:rPr>
            <w:noProof/>
            <w:webHidden/>
          </w:rPr>
          <w:fldChar w:fldCharType="end"/>
        </w:r>
      </w:hyperlink>
    </w:p>
    <w:p w:rsidR="00C04B68" w:rsidRDefault="00C04B68">
      <w:pPr>
        <w:pStyle w:val="TOC1"/>
        <w:rPr>
          <w:rStyle w:val="Hyperlink"/>
          <w:noProof/>
        </w:rPr>
      </w:pPr>
    </w:p>
    <w:p w:rsidR="00C04B68" w:rsidRDefault="006D2B97">
      <w:pPr>
        <w:pStyle w:val="TOC1"/>
        <w:rPr>
          <w:rFonts w:asciiTheme="minorHAnsi" w:eastAsiaTheme="minorEastAsia" w:hAnsiTheme="minorHAnsi" w:cstheme="minorBidi"/>
          <w:b w:val="0"/>
          <w:noProof/>
          <w:sz w:val="22"/>
          <w:szCs w:val="22"/>
          <w:lang w:val="en-GB" w:eastAsia="en-GB"/>
        </w:rPr>
      </w:pPr>
      <w:hyperlink w:anchor="_Toc435540874" w:history="1">
        <w:r w:rsidR="00C04B68" w:rsidRPr="00D5141F">
          <w:rPr>
            <w:rStyle w:val="Hyperlink"/>
            <w:noProof/>
          </w:rPr>
          <w:t>Appendix A – How we Calculate the customer charge</w:t>
        </w:r>
        <w:r w:rsidR="00C04B68">
          <w:rPr>
            <w:noProof/>
            <w:webHidden/>
          </w:rPr>
          <w:tab/>
        </w:r>
        <w:r w:rsidR="00C04B68">
          <w:rPr>
            <w:noProof/>
            <w:webHidden/>
          </w:rPr>
          <w:fldChar w:fldCharType="begin"/>
        </w:r>
        <w:r w:rsidR="00C04B68">
          <w:rPr>
            <w:noProof/>
            <w:webHidden/>
          </w:rPr>
          <w:instrText xml:space="preserve"> PAGEREF _Toc435540874 \h </w:instrText>
        </w:r>
        <w:r w:rsidR="00C04B68">
          <w:rPr>
            <w:noProof/>
            <w:webHidden/>
          </w:rPr>
        </w:r>
        <w:r w:rsidR="00C04B68">
          <w:rPr>
            <w:noProof/>
            <w:webHidden/>
          </w:rPr>
          <w:fldChar w:fldCharType="separate"/>
        </w:r>
        <w:r w:rsidR="001E3152">
          <w:rPr>
            <w:noProof/>
            <w:webHidden/>
          </w:rPr>
          <w:t>15</w:t>
        </w:r>
        <w:r w:rsidR="00C04B68">
          <w:rPr>
            <w:noProof/>
            <w:webHidden/>
          </w:rPr>
          <w:fldChar w:fldCharType="end"/>
        </w:r>
      </w:hyperlink>
    </w:p>
    <w:p w:rsidR="00C04B68" w:rsidRDefault="006D2B97">
      <w:pPr>
        <w:pStyle w:val="TOC1"/>
        <w:rPr>
          <w:rFonts w:asciiTheme="minorHAnsi" w:eastAsiaTheme="minorEastAsia" w:hAnsiTheme="minorHAnsi" w:cstheme="minorBidi"/>
          <w:b w:val="0"/>
          <w:noProof/>
          <w:sz w:val="22"/>
          <w:szCs w:val="22"/>
          <w:lang w:val="en-GB" w:eastAsia="en-GB"/>
        </w:rPr>
      </w:pPr>
      <w:hyperlink w:anchor="_Toc435540875" w:history="1">
        <w:r w:rsidR="00C04B68" w:rsidRPr="00D5141F">
          <w:rPr>
            <w:rStyle w:val="Hyperlink"/>
            <w:noProof/>
          </w:rPr>
          <w:t>Appendix B – Disability Related Expenditure</w:t>
        </w:r>
        <w:r w:rsidR="00C04B68">
          <w:rPr>
            <w:noProof/>
            <w:webHidden/>
          </w:rPr>
          <w:tab/>
        </w:r>
        <w:r w:rsidR="00C04B68">
          <w:rPr>
            <w:noProof/>
            <w:webHidden/>
          </w:rPr>
          <w:fldChar w:fldCharType="begin"/>
        </w:r>
        <w:r w:rsidR="00C04B68">
          <w:rPr>
            <w:noProof/>
            <w:webHidden/>
          </w:rPr>
          <w:instrText xml:space="preserve"> PAGEREF _Toc435540875 \h </w:instrText>
        </w:r>
        <w:r w:rsidR="00C04B68">
          <w:rPr>
            <w:noProof/>
            <w:webHidden/>
          </w:rPr>
        </w:r>
        <w:r w:rsidR="00C04B68">
          <w:rPr>
            <w:noProof/>
            <w:webHidden/>
          </w:rPr>
          <w:fldChar w:fldCharType="separate"/>
        </w:r>
        <w:r w:rsidR="001E3152">
          <w:rPr>
            <w:noProof/>
            <w:webHidden/>
          </w:rPr>
          <w:t>16</w:t>
        </w:r>
        <w:r w:rsidR="00C04B68">
          <w:rPr>
            <w:noProof/>
            <w:webHidden/>
          </w:rPr>
          <w:fldChar w:fldCharType="end"/>
        </w:r>
      </w:hyperlink>
    </w:p>
    <w:p w:rsidR="00DB49D4" w:rsidRDefault="000F6DA9">
      <w:pPr>
        <w:jc w:val="left"/>
        <w:rPr>
          <w:rFonts w:eastAsia="Calibri" w:cs="Arial"/>
          <w:b/>
          <w:bCs/>
          <w:kern w:val="32"/>
          <w:szCs w:val="32"/>
          <w:lang w:val="en-GB"/>
        </w:rPr>
      </w:pPr>
      <w:r w:rsidRPr="003A40BF">
        <w:fldChar w:fldCharType="end"/>
      </w:r>
      <w:r>
        <w:br w:type="page"/>
      </w:r>
      <w:bookmarkStart w:id="0" w:name="_Toc434661970"/>
    </w:p>
    <w:p w:rsidR="000F6DA9" w:rsidRDefault="006A0152" w:rsidP="00C04B68">
      <w:pPr>
        <w:pStyle w:val="Heading1"/>
        <w:numPr>
          <w:ilvl w:val="0"/>
          <w:numId w:val="26"/>
        </w:numPr>
        <w:spacing w:before="0" w:after="0" w:line="240" w:lineRule="auto"/>
        <w:ind w:left="567" w:hanging="567"/>
      </w:pPr>
      <w:bookmarkStart w:id="1" w:name="_Toc435540853"/>
      <w:r w:rsidRPr="000F6DA9">
        <w:lastRenderedPageBreak/>
        <w:t>Introduction</w:t>
      </w:r>
      <w:bookmarkEnd w:id="0"/>
      <w:bookmarkEnd w:id="1"/>
      <w:r w:rsidR="0015223E" w:rsidRPr="006A0152">
        <w:tab/>
      </w:r>
    </w:p>
    <w:p w:rsidR="000F6DA9" w:rsidRPr="000F6DA9" w:rsidRDefault="000F6DA9" w:rsidP="00C04B68">
      <w:pPr>
        <w:ind w:left="567" w:hanging="567"/>
        <w:rPr>
          <w:lang w:val="en-GB"/>
        </w:rPr>
      </w:pPr>
    </w:p>
    <w:p w:rsidR="000F6DA9" w:rsidRDefault="003274D1" w:rsidP="00C04B68">
      <w:pPr>
        <w:pStyle w:val="ListParagraph"/>
        <w:numPr>
          <w:ilvl w:val="1"/>
          <w:numId w:val="26"/>
        </w:numPr>
        <w:ind w:left="567" w:hanging="567"/>
      </w:pPr>
      <w:r w:rsidRPr="000F6DA9">
        <w:t xml:space="preserve">This </w:t>
      </w:r>
      <w:r w:rsidR="00DB0FA5" w:rsidRPr="000F6DA9">
        <w:t>d</w:t>
      </w:r>
      <w:r w:rsidRPr="000F6DA9">
        <w:t xml:space="preserve">ocument sets out the London Borough of Newham’s policy for assessing the </w:t>
      </w:r>
      <w:r w:rsidR="00E17311" w:rsidRPr="000F6DA9">
        <w:t>f</w:t>
      </w:r>
      <w:r w:rsidRPr="000F6DA9">
        <w:t xml:space="preserve">inancial </w:t>
      </w:r>
      <w:r w:rsidR="00E17311" w:rsidRPr="000F6DA9">
        <w:t>c</w:t>
      </w:r>
      <w:r w:rsidRPr="000F6DA9">
        <w:t xml:space="preserve">ontribution to be made by </w:t>
      </w:r>
      <w:r w:rsidR="002C04D3" w:rsidRPr="000F6DA9">
        <w:t>Customers</w:t>
      </w:r>
      <w:r w:rsidR="00E17311" w:rsidRPr="000F6DA9">
        <w:t xml:space="preserve"> </w:t>
      </w:r>
      <w:r w:rsidR="00AC0A10" w:rsidRPr="000F6DA9">
        <w:t>in receipt of care and support services from Adult Social Care</w:t>
      </w:r>
      <w:r w:rsidR="00BE0364" w:rsidRPr="000F6DA9">
        <w:t xml:space="preserve">. </w:t>
      </w:r>
    </w:p>
    <w:p w:rsidR="000F6DA9" w:rsidRDefault="000F6DA9" w:rsidP="00C04B68">
      <w:pPr>
        <w:pStyle w:val="ListParagraph"/>
        <w:ind w:left="567" w:hanging="567"/>
      </w:pPr>
    </w:p>
    <w:p w:rsidR="000F6DA9" w:rsidRDefault="00BE0364" w:rsidP="00C04B68">
      <w:pPr>
        <w:pStyle w:val="ListParagraph"/>
        <w:numPr>
          <w:ilvl w:val="1"/>
          <w:numId w:val="26"/>
        </w:numPr>
        <w:ind w:left="567" w:hanging="567"/>
      </w:pPr>
      <w:r w:rsidRPr="000F6DA9">
        <w:t xml:space="preserve">The policy </w:t>
      </w:r>
      <w:r w:rsidR="003274D1" w:rsidRPr="000F6DA9">
        <w:t xml:space="preserve">has been designed to </w:t>
      </w:r>
      <w:r w:rsidR="00DB0FA5" w:rsidRPr="000F6DA9">
        <w:t xml:space="preserve">comply </w:t>
      </w:r>
      <w:r w:rsidR="00DD57BD" w:rsidRPr="000F6DA9">
        <w:t>with</w:t>
      </w:r>
      <w:r w:rsidR="003274D1" w:rsidRPr="000F6DA9">
        <w:t xml:space="preserve"> </w:t>
      </w:r>
      <w:r w:rsidR="00DB0FA5" w:rsidRPr="000F6DA9">
        <w:t>t</w:t>
      </w:r>
      <w:r w:rsidR="003274D1" w:rsidRPr="000F6DA9">
        <w:t>he Care Act 2014</w:t>
      </w:r>
      <w:r w:rsidRPr="000F6DA9">
        <w:t xml:space="preserve"> and reflects </w:t>
      </w:r>
      <w:r w:rsidR="00E17311" w:rsidRPr="000F6DA9">
        <w:t>prior charging policy decisions that are still relevant</w:t>
      </w:r>
      <w:r w:rsidR="002C04D3" w:rsidRPr="000F6DA9">
        <w:t xml:space="preserve">. </w:t>
      </w:r>
      <w:r w:rsidRPr="000F6DA9">
        <w:t>The policy</w:t>
      </w:r>
      <w:r w:rsidR="006B125F" w:rsidRPr="000F6DA9">
        <w:t xml:space="preserve"> </w:t>
      </w:r>
      <w:r w:rsidRPr="000F6DA9">
        <w:t>takes</w:t>
      </w:r>
      <w:r w:rsidR="00DD57BD" w:rsidRPr="000F6DA9">
        <w:t xml:space="preserve"> account of the Equalities Act (2010) and other associated legislation related to equ</w:t>
      </w:r>
      <w:r w:rsidR="00DB0FA5" w:rsidRPr="000F6DA9">
        <w:t>ality</w:t>
      </w:r>
      <w:r w:rsidR="000F6DA9">
        <w:t xml:space="preserve"> and diversity</w:t>
      </w:r>
    </w:p>
    <w:p w:rsidR="000F6DA9" w:rsidRDefault="000F6DA9" w:rsidP="00C04B68">
      <w:pPr>
        <w:pStyle w:val="ListParagraph"/>
        <w:ind w:left="567" w:hanging="567"/>
      </w:pPr>
    </w:p>
    <w:p w:rsidR="00E17311" w:rsidRDefault="00E17311" w:rsidP="00C04B68">
      <w:pPr>
        <w:pStyle w:val="ListParagraph"/>
        <w:numPr>
          <w:ilvl w:val="1"/>
          <w:numId w:val="26"/>
        </w:numPr>
        <w:ind w:left="567" w:hanging="567"/>
      </w:pPr>
      <w:r w:rsidRPr="000F6DA9">
        <w:t>For the purposes of this policy, a</w:t>
      </w:r>
      <w:r w:rsidR="002C04D3" w:rsidRPr="000F6DA9">
        <w:t xml:space="preserve"> Customer is an </w:t>
      </w:r>
      <w:r w:rsidRPr="000F6DA9">
        <w:t>adult aged 18</w:t>
      </w:r>
      <w:r w:rsidR="00AC0A10" w:rsidRPr="000F6DA9">
        <w:t xml:space="preserve"> or over</w:t>
      </w:r>
    </w:p>
    <w:p w:rsidR="000F6DA9" w:rsidRDefault="000F6DA9" w:rsidP="00C04B68">
      <w:pPr>
        <w:ind w:left="567" w:hanging="567"/>
      </w:pPr>
    </w:p>
    <w:p w:rsidR="002541BA" w:rsidRDefault="002541BA" w:rsidP="00C04B68">
      <w:pPr>
        <w:pStyle w:val="ListParagraph"/>
        <w:numPr>
          <w:ilvl w:val="1"/>
          <w:numId w:val="26"/>
        </w:numPr>
        <w:ind w:left="567" w:hanging="567"/>
      </w:pPr>
      <w:r w:rsidRPr="000F6DA9">
        <w:t>Thi</w:t>
      </w:r>
      <w:r w:rsidR="004C434E">
        <w:t>s policy will apply to all customers in receipt</w:t>
      </w:r>
      <w:r w:rsidRPr="000F6DA9">
        <w:t xml:space="preserve"> of so</w:t>
      </w:r>
      <w:r>
        <w:t>cial care support, except where:</w:t>
      </w:r>
    </w:p>
    <w:p w:rsidR="002541BA" w:rsidRPr="000F6DA9" w:rsidRDefault="002541BA" w:rsidP="002541BA"/>
    <w:p w:rsidR="002541BA" w:rsidRDefault="002541BA" w:rsidP="00C04B68">
      <w:pPr>
        <w:pStyle w:val="ListParagraph"/>
        <w:numPr>
          <w:ilvl w:val="0"/>
          <w:numId w:val="6"/>
        </w:numPr>
        <w:ind w:left="1134" w:hanging="567"/>
        <w:rPr>
          <w:rFonts w:cs="Arial"/>
        </w:rPr>
      </w:pPr>
      <w:r>
        <w:rPr>
          <w:rFonts w:cs="Arial"/>
        </w:rPr>
        <w:t>Support is provided under Section 117 of the Mental Health Act</w:t>
      </w:r>
    </w:p>
    <w:p w:rsidR="002541BA" w:rsidRDefault="002541BA" w:rsidP="00C04B68">
      <w:pPr>
        <w:pStyle w:val="ListParagraph"/>
        <w:numPr>
          <w:ilvl w:val="0"/>
          <w:numId w:val="6"/>
        </w:numPr>
        <w:ind w:left="1134" w:hanging="567"/>
        <w:rPr>
          <w:rFonts w:cs="Arial"/>
        </w:rPr>
      </w:pPr>
      <w:r>
        <w:rPr>
          <w:rFonts w:cs="Arial"/>
        </w:rPr>
        <w:t>The recipient is a sufferer of Creuzfeldt Jacobs Disease</w:t>
      </w:r>
    </w:p>
    <w:p w:rsidR="002541BA" w:rsidRDefault="002541BA" w:rsidP="00C04B68">
      <w:pPr>
        <w:pStyle w:val="ListParagraph"/>
        <w:numPr>
          <w:ilvl w:val="0"/>
          <w:numId w:val="6"/>
        </w:numPr>
        <w:ind w:left="1134" w:hanging="567"/>
        <w:rPr>
          <w:rFonts w:cs="Arial"/>
        </w:rPr>
      </w:pPr>
      <w:r>
        <w:rPr>
          <w:rFonts w:cs="Arial"/>
        </w:rPr>
        <w:t>The recipient is an Asylum Seeker</w:t>
      </w:r>
    </w:p>
    <w:p w:rsidR="002541BA" w:rsidRDefault="002541BA" w:rsidP="00C04B68">
      <w:pPr>
        <w:pStyle w:val="ListParagraph"/>
        <w:numPr>
          <w:ilvl w:val="0"/>
          <w:numId w:val="6"/>
        </w:numPr>
        <w:ind w:left="1134" w:hanging="567"/>
        <w:rPr>
          <w:rFonts w:cs="Arial"/>
        </w:rPr>
      </w:pPr>
      <w:r>
        <w:rPr>
          <w:rFonts w:cs="Arial"/>
        </w:rPr>
        <w:t>The recipient has fully funded NHS care</w:t>
      </w:r>
    </w:p>
    <w:p w:rsidR="002541BA" w:rsidRDefault="002541BA" w:rsidP="00C04B68">
      <w:pPr>
        <w:pStyle w:val="ListParagraph"/>
        <w:numPr>
          <w:ilvl w:val="0"/>
          <w:numId w:val="6"/>
        </w:numPr>
        <w:ind w:left="1134" w:hanging="567"/>
        <w:rPr>
          <w:rFonts w:cs="Arial"/>
        </w:rPr>
      </w:pPr>
      <w:r>
        <w:rPr>
          <w:rFonts w:cs="Arial"/>
        </w:rPr>
        <w:t>The recipient is under 20 years of age and unable to receive benefits due to their continuing education at 6</w:t>
      </w:r>
      <w:r w:rsidRPr="00DC470C">
        <w:rPr>
          <w:rFonts w:cs="Arial"/>
          <w:vertAlign w:val="superscript"/>
        </w:rPr>
        <w:t>th</w:t>
      </w:r>
      <w:r>
        <w:rPr>
          <w:rFonts w:cs="Arial"/>
        </w:rPr>
        <w:t xml:space="preserve"> form school.</w:t>
      </w:r>
    </w:p>
    <w:p w:rsidR="002541BA" w:rsidRDefault="002541BA" w:rsidP="000F6DA9"/>
    <w:p w:rsidR="000F6DA9" w:rsidRDefault="006A0152" w:rsidP="00C04B68">
      <w:pPr>
        <w:pStyle w:val="Heading1"/>
        <w:numPr>
          <w:ilvl w:val="0"/>
          <w:numId w:val="26"/>
        </w:numPr>
        <w:spacing w:before="0" w:after="0" w:line="240" w:lineRule="auto"/>
        <w:ind w:left="567" w:hanging="567"/>
      </w:pPr>
      <w:bookmarkStart w:id="2" w:name="_Toc434661971"/>
      <w:bookmarkStart w:id="3" w:name="_Toc435540854"/>
      <w:r w:rsidRPr="000F6DA9">
        <w:t>Legal Basis for Charging and Financial Assessment</w:t>
      </w:r>
      <w:bookmarkEnd w:id="2"/>
      <w:bookmarkEnd w:id="3"/>
    </w:p>
    <w:p w:rsidR="000F6DA9" w:rsidRPr="000F6DA9" w:rsidRDefault="000F6DA9" w:rsidP="00C04B68">
      <w:pPr>
        <w:ind w:left="567" w:hanging="567"/>
        <w:rPr>
          <w:lang w:val="en-GB"/>
        </w:rPr>
      </w:pPr>
    </w:p>
    <w:p w:rsidR="00AC0A10" w:rsidRDefault="004F207A" w:rsidP="00C04B68">
      <w:pPr>
        <w:pStyle w:val="ListParagraph"/>
        <w:numPr>
          <w:ilvl w:val="1"/>
          <w:numId w:val="26"/>
        </w:numPr>
        <w:ind w:left="567" w:hanging="567"/>
      </w:pPr>
      <w:r w:rsidRPr="000F6DA9">
        <w:t xml:space="preserve">The Care Act 2014 provides a single legal framework for charging for care and support. </w:t>
      </w:r>
    </w:p>
    <w:p w:rsidR="000F6DA9" w:rsidRPr="000F6DA9" w:rsidRDefault="000F6DA9" w:rsidP="00C04B68">
      <w:pPr>
        <w:pStyle w:val="ListParagraph"/>
        <w:ind w:left="567" w:hanging="567"/>
      </w:pPr>
    </w:p>
    <w:p w:rsidR="001E2E58" w:rsidRDefault="003274D1" w:rsidP="00C04B68">
      <w:pPr>
        <w:pStyle w:val="ListParagraph"/>
        <w:numPr>
          <w:ilvl w:val="1"/>
          <w:numId w:val="26"/>
        </w:numPr>
        <w:ind w:left="567" w:hanging="567"/>
      </w:pPr>
      <w:r w:rsidRPr="000F6DA9">
        <w:t xml:space="preserve">Section 14 of </w:t>
      </w:r>
      <w:r w:rsidR="00DB0FA5" w:rsidRPr="000F6DA9">
        <w:t>t</w:t>
      </w:r>
      <w:r w:rsidRPr="000F6DA9">
        <w:t>he Care Act 2014 provides local authorities with the power to charge</w:t>
      </w:r>
      <w:r w:rsidR="00C04B68">
        <w:t xml:space="preserve"> Customers</w:t>
      </w:r>
      <w:r w:rsidR="004F207A" w:rsidRPr="000F6DA9">
        <w:t xml:space="preserve"> </w:t>
      </w:r>
      <w:r w:rsidRPr="000F6DA9">
        <w:t xml:space="preserve">the cost they incur meeting eligible care and support needs, where the local </w:t>
      </w:r>
      <w:r w:rsidR="00A4211B" w:rsidRPr="000F6DA9">
        <w:t>authority</w:t>
      </w:r>
      <w:r w:rsidRPr="000F6DA9">
        <w:t xml:space="preserve"> is permitted to charge </w:t>
      </w:r>
      <w:r w:rsidR="001E2E58" w:rsidRPr="000F6DA9">
        <w:t>for the service being provided.</w:t>
      </w:r>
    </w:p>
    <w:p w:rsidR="000F6DA9" w:rsidRPr="000F6DA9" w:rsidRDefault="000F6DA9" w:rsidP="00C04B68">
      <w:pPr>
        <w:ind w:left="567" w:hanging="567"/>
      </w:pPr>
    </w:p>
    <w:p w:rsidR="004F207A" w:rsidRDefault="001E2E58" w:rsidP="00C04B68">
      <w:pPr>
        <w:pStyle w:val="ListParagraph"/>
        <w:numPr>
          <w:ilvl w:val="1"/>
          <w:numId w:val="26"/>
        </w:numPr>
        <w:ind w:left="567" w:hanging="567"/>
      </w:pPr>
      <w:r w:rsidRPr="000F6DA9">
        <w:t xml:space="preserve">Section 17 of </w:t>
      </w:r>
      <w:r w:rsidR="00DB0FA5" w:rsidRPr="000F6DA9">
        <w:t>t</w:t>
      </w:r>
      <w:r w:rsidRPr="000F6DA9">
        <w:t>he Care A</w:t>
      </w:r>
      <w:r w:rsidR="00DB0FA5" w:rsidRPr="000F6DA9">
        <w:t>ct</w:t>
      </w:r>
      <w:r w:rsidRPr="000F6DA9">
        <w:t xml:space="preserve"> 2014 require</w:t>
      </w:r>
      <w:r w:rsidR="00DB0FA5" w:rsidRPr="000F6DA9">
        <w:t>s</w:t>
      </w:r>
      <w:r w:rsidRPr="000F6DA9">
        <w:t xml:space="preserve"> local authorities to undertake an assessment of financial resources. The </w:t>
      </w:r>
      <w:r w:rsidR="00DB0FA5" w:rsidRPr="000F6DA9">
        <w:t>f</w:t>
      </w:r>
      <w:r w:rsidRPr="000F6DA9">
        <w:t xml:space="preserve">inancial </w:t>
      </w:r>
      <w:r w:rsidR="00DB0FA5" w:rsidRPr="000F6DA9">
        <w:t>a</w:t>
      </w:r>
      <w:r w:rsidRPr="000F6DA9">
        <w:t>ssessment will determine t</w:t>
      </w:r>
      <w:r w:rsidR="00DD57BD" w:rsidRPr="000F6DA9">
        <w:t>he le</w:t>
      </w:r>
      <w:r w:rsidR="00F27AEA">
        <w:t>vel of the</w:t>
      </w:r>
      <w:r w:rsidR="000F6DA9">
        <w:t xml:space="preserve"> </w:t>
      </w:r>
      <w:r w:rsidR="00F27AEA">
        <w:t>customer</w:t>
      </w:r>
      <w:r w:rsidR="000F6DA9">
        <w:t>’s financial res</w:t>
      </w:r>
      <w:r w:rsidR="00DD57BD" w:rsidRPr="000F6DA9">
        <w:t>ource, and</w:t>
      </w:r>
      <w:r w:rsidR="00F27AEA">
        <w:t xml:space="preserve"> the amount (if any) which the customer</w:t>
      </w:r>
      <w:r w:rsidR="00DD57BD" w:rsidRPr="000F6DA9">
        <w:t xml:space="preserve"> </w:t>
      </w:r>
      <w:r w:rsidR="004F207A" w:rsidRPr="000F6DA9">
        <w:t xml:space="preserve">is considered </w:t>
      </w:r>
      <w:r w:rsidR="00DD57BD" w:rsidRPr="000F6DA9">
        <w:t xml:space="preserve">able to </w:t>
      </w:r>
      <w:r w:rsidR="00B253EA">
        <w:t xml:space="preserve">contribute </w:t>
      </w:r>
      <w:r w:rsidR="00DD57BD" w:rsidRPr="000F6DA9">
        <w:t xml:space="preserve">towards the cost of meeting their needs through care and </w:t>
      </w:r>
      <w:r w:rsidR="00E17311" w:rsidRPr="000F6DA9">
        <w:t>supp</w:t>
      </w:r>
      <w:r w:rsidR="00DD57BD" w:rsidRPr="000F6DA9">
        <w:t>ort services.</w:t>
      </w:r>
    </w:p>
    <w:p w:rsidR="000F6DA9" w:rsidRPr="000F6DA9" w:rsidRDefault="000F6DA9" w:rsidP="00C04B68">
      <w:pPr>
        <w:ind w:left="567" w:hanging="567"/>
      </w:pPr>
    </w:p>
    <w:p w:rsidR="004F207A" w:rsidRDefault="004F207A" w:rsidP="00C04B68">
      <w:pPr>
        <w:pStyle w:val="ListParagraph"/>
        <w:numPr>
          <w:ilvl w:val="1"/>
          <w:numId w:val="26"/>
        </w:numPr>
        <w:ind w:left="567" w:hanging="567"/>
      </w:pPr>
      <w:r w:rsidRPr="000F6DA9">
        <w:t>The Council will refer to Care and Support Regulations (Statutory Instruments) and Care and Support Statutory Guidance and Annexes issued under the Care Act 2014, in all regards for specific guidance relating to charging and financial assessment, and as such, these statutory regulations form the basis of this policy.</w:t>
      </w:r>
    </w:p>
    <w:p w:rsidR="0080109D" w:rsidRDefault="0080109D" w:rsidP="00C04B68">
      <w:pPr>
        <w:pStyle w:val="ListParagraph"/>
        <w:ind w:left="567" w:hanging="567"/>
      </w:pPr>
    </w:p>
    <w:p w:rsidR="0080109D" w:rsidRPr="000F6DA9" w:rsidRDefault="0080109D" w:rsidP="00C04B68">
      <w:pPr>
        <w:pStyle w:val="ListParagraph"/>
        <w:ind w:left="567" w:hanging="567"/>
      </w:pPr>
    </w:p>
    <w:p w:rsidR="000F6DA9" w:rsidRDefault="006A0152" w:rsidP="00C04B68">
      <w:pPr>
        <w:pStyle w:val="Heading1"/>
        <w:numPr>
          <w:ilvl w:val="0"/>
          <w:numId w:val="26"/>
        </w:numPr>
        <w:spacing w:before="0" w:after="0" w:line="240" w:lineRule="auto"/>
        <w:ind w:left="567" w:hanging="567"/>
      </w:pPr>
      <w:bookmarkStart w:id="4" w:name="_Toc435540855"/>
      <w:r w:rsidRPr="000F6DA9">
        <w:lastRenderedPageBreak/>
        <w:t>Policy Aims</w:t>
      </w:r>
      <w:bookmarkEnd w:id="4"/>
    </w:p>
    <w:p w:rsidR="000F6DA9" w:rsidRPr="000F6DA9" w:rsidRDefault="000F6DA9" w:rsidP="00C04B68">
      <w:pPr>
        <w:ind w:left="567" w:hanging="567"/>
        <w:rPr>
          <w:lang w:val="en-GB"/>
        </w:rPr>
      </w:pPr>
    </w:p>
    <w:p w:rsidR="00E17311" w:rsidRDefault="00DD57BD" w:rsidP="00C04B68">
      <w:pPr>
        <w:pStyle w:val="ListParagraph"/>
        <w:numPr>
          <w:ilvl w:val="1"/>
          <w:numId w:val="26"/>
        </w:numPr>
        <w:ind w:left="567" w:hanging="567"/>
      </w:pPr>
      <w:r w:rsidRPr="000F6DA9">
        <w:t xml:space="preserve">This policy provides a framework for </w:t>
      </w:r>
      <w:r w:rsidR="00E17311" w:rsidRPr="000F6DA9">
        <w:t>charging and fin</w:t>
      </w:r>
      <w:r w:rsidR="00150849">
        <w:t>ancial assessments for all customers</w:t>
      </w:r>
      <w:r w:rsidR="00E17311" w:rsidRPr="000F6DA9">
        <w:t xml:space="preserve"> who receive care and support services, where a local authority is permitted to charge for the service provided.  The policy</w:t>
      </w:r>
      <w:r w:rsidRPr="000F6DA9">
        <w:t xml:space="preserve"> aims to do this in a </w:t>
      </w:r>
      <w:r w:rsidR="00DB0FA5" w:rsidRPr="000F6DA9">
        <w:t>reasonable</w:t>
      </w:r>
      <w:r w:rsidRPr="000F6DA9">
        <w:t xml:space="preserve"> and fair manner</w:t>
      </w:r>
      <w:r w:rsidR="00DB0FA5" w:rsidRPr="000F6DA9">
        <w:t>,</w:t>
      </w:r>
      <w:r w:rsidRPr="000F6DA9">
        <w:t xml:space="preserve"> whilst promoting independence and social inclusion. </w:t>
      </w:r>
    </w:p>
    <w:p w:rsidR="0080109D" w:rsidRDefault="0080109D" w:rsidP="00C04B68">
      <w:pPr>
        <w:pStyle w:val="ListParagraph"/>
        <w:ind w:left="567" w:hanging="567"/>
      </w:pPr>
    </w:p>
    <w:p w:rsidR="00AB192B" w:rsidRDefault="0080109D" w:rsidP="00C04B68">
      <w:pPr>
        <w:pStyle w:val="ListParagraph"/>
        <w:numPr>
          <w:ilvl w:val="1"/>
          <w:numId w:val="26"/>
        </w:numPr>
        <w:ind w:left="567" w:hanging="567"/>
      </w:pPr>
      <w:r>
        <w:t>This policy aims to ensure that customers are actively encouraged to either maintain their existing employment or seek suitable employment opportunities. To support this aim, e</w:t>
      </w:r>
      <w:r w:rsidRPr="008E2793">
        <w:t xml:space="preserve">mployment earnings </w:t>
      </w:r>
      <w:r>
        <w:t xml:space="preserve">will not be </w:t>
      </w:r>
      <w:r w:rsidRPr="008E2793">
        <w:t>included as p</w:t>
      </w:r>
      <w:r>
        <w:t>art of the financial assessment and services to support customers into work will be non-chargeable.</w:t>
      </w:r>
    </w:p>
    <w:p w:rsidR="00AB192B" w:rsidRPr="00AB192B" w:rsidRDefault="00AB192B" w:rsidP="00C04B68">
      <w:pPr>
        <w:pStyle w:val="ListParagraph"/>
        <w:ind w:left="567" w:hanging="567"/>
        <w:rPr>
          <w:rFonts w:cs="Arial"/>
        </w:rPr>
      </w:pPr>
    </w:p>
    <w:p w:rsidR="00C45586" w:rsidRPr="00C45586" w:rsidRDefault="00AB192B" w:rsidP="00C04B68">
      <w:pPr>
        <w:pStyle w:val="ListParagraph"/>
        <w:numPr>
          <w:ilvl w:val="1"/>
          <w:numId w:val="26"/>
        </w:numPr>
        <w:ind w:left="567" w:hanging="567"/>
      </w:pPr>
      <w:r w:rsidRPr="00AB192B">
        <w:rPr>
          <w:rFonts w:cs="Arial"/>
        </w:rPr>
        <w:t xml:space="preserve">To reflect the significant contribution that Carers make, </w:t>
      </w:r>
      <w:r>
        <w:t>t</w:t>
      </w:r>
      <w:r w:rsidRPr="008E2793">
        <w:t xml:space="preserve">he Council does not charge for services provided to carers in their own right as a result of a </w:t>
      </w:r>
      <w:r>
        <w:t>car</w:t>
      </w:r>
      <w:r w:rsidRPr="008E2793">
        <w:t>ers’ assessment</w:t>
      </w:r>
      <w:r>
        <w:t xml:space="preserve">. In addition, neither the customer nor the carer will be asked to make a financial contribution towards the cost of replacement care, </w:t>
      </w:r>
      <w:r w:rsidRPr="00AB192B">
        <w:rPr>
          <w:rFonts w:cs="Arial"/>
        </w:rPr>
        <w:t>delivered to the customer to provide a break in caring role. These services are</w:t>
      </w:r>
      <w:r w:rsidR="003679B4">
        <w:rPr>
          <w:rFonts w:cs="Arial"/>
        </w:rPr>
        <w:t xml:space="preserve"> known as respite for the carer.</w:t>
      </w:r>
    </w:p>
    <w:p w:rsidR="00C45586" w:rsidRPr="00C45586" w:rsidRDefault="00C45586" w:rsidP="00C04B68">
      <w:pPr>
        <w:pStyle w:val="ListParagraph"/>
        <w:ind w:left="567" w:hanging="567"/>
        <w:rPr>
          <w:rFonts w:cs="Arial"/>
        </w:rPr>
      </w:pPr>
    </w:p>
    <w:p w:rsidR="003679B4" w:rsidRPr="00AB192B" w:rsidRDefault="00C45586" w:rsidP="00C04B68">
      <w:pPr>
        <w:pStyle w:val="ListParagraph"/>
        <w:numPr>
          <w:ilvl w:val="1"/>
          <w:numId w:val="26"/>
        </w:numPr>
        <w:ind w:left="567" w:hanging="567"/>
      </w:pPr>
      <w:r w:rsidRPr="00C45586">
        <w:rPr>
          <w:rFonts w:cs="Arial"/>
        </w:rPr>
        <w:t>The policy aims to ensure that all customers receive their full benefit entitlement.  To achieve this, the Council will provide customers with information and advice about welfare benefits and tax credits that they may be able to receive, and where necessary will offer help with claiming these.</w:t>
      </w:r>
    </w:p>
    <w:p w:rsidR="0080109D" w:rsidRPr="000F6DA9" w:rsidRDefault="0080109D" w:rsidP="00C04B68">
      <w:pPr>
        <w:pStyle w:val="ListParagraph"/>
        <w:ind w:left="567" w:hanging="567"/>
      </w:pPr>
    </w:p>
    <w:p w:rsidR="0080109D" w:rsidRDefault="0080109D" w:rsidP="00C04B68">
      <w:pPr>
        <w:pStyle w:val="Heading1"/>
        <w:numPr>
          <w:ilvl w:val="0"/>
          <w:numId w:val="26"/>
        </w:numPr>
        <w:spacing w:before="0" w:after="0" w:line="240" w:lineRule="auto"/>
        <w:ind w:left="567" w:hanging="567"/>
      </w:pPr>
      <w:bookmarkStart w:id="5" w:name="_Toc435540856"/>
      <w:r w:rsidRPr="008E2793">
        <w:t>Principles</w:t>
      </w:r>
      <w:r>
        <w:t xml:space="preserve"> of the Policy</w:t>
      </w:r>
      <w:bookmarkEnd w:id="5"/>
    </w:p>
    <w:p w:rsidR="0080109D" w:rsidRPr="000F259D" w:rsidRDefault="0080109D" w:rsidP="00C04B68">
      <w:pPr>
        <w:ind w:left="567" w:hanging="567"/>
        <w:rPr>
          <w:lang w:val="en-GB"/>
        </w:rPr>
      </w:pPr>
    </w:p>
    <w:p w:rsidR="0080109D" w:rsidRDefault="00C04B68" w:rsidP="00C04B68">
      <w:pPr>
        <w:pStyle w:val="ListParagraph"/>
        <w:numPr>
          <w:ilvl w:val="1"/>
          <w:numId w:val="26"/>
        </w:numPr>
        <w:ind w:left="567" w:hanging="567"/>
      </w:pPr>
      <w:r>
        <w:t>Where a</w:t>
      </w:r>
      <w:r w:rsidR="0080109D" w:rsidRPr="008E2793">
        <w:t xml:space="preserve"> </w:t>
      </w:r>
      <w:r>
        <w:t xml:space="preserve">Customer </w:t>
      </w:r>
      <w:r w:rsidR="0080109D" w:rsidRPr="008E2793">
        <w:t xml:space="preserve">is assessed as having the means to make a financial contribution to the cost of their social care support, they will be </w:t>
      </w:r>
      <w:r w:rsidR="0080109D">
        <w:t>expected</w:t>
      </w:r>
      <w:r w:rsidR="0080109D" w:rsidRPr="008E2793">
        <w:t xml:space="preserve"> to make such contr</w:t>
      </w:r>
      <w:r w:rsidR="0080109D">
        <w:t>i</w:t>
      </w:r>
      <w:r w:rsidR="0080109D" w:rsidRPr="008E2793">
        <w:t>bution.</w:t>
      </w:r>
    </w:p>
    <w:p w:rsidR="0080109D" w:rsidRDefault="0080109D" w:rsidP="00C04B68">
      <w:pPr>
        <w:ind w:left="567" w:hanging="567"/>
      </w:pPr>
    </w:p>
    <w:p w:rsidR="0080109D" w:rsidRPr="008E2793" w:rsidRDefault="0080109D" w:rsidP="00C04B68">
      <w:pPr>
        <w:pStyle w:val="ListParagraph"/>
        <w:numPr>
          <w:ilvl w:val="1"/>
          <w:numId w:val="26"/>
        </w:numPr>
        <w:ind w:left="567" w:hanging="567"/>
      </w:pPr>
      <w:r w:rsidRPr="008E2793">
        <w:t xml:space="preserve">The contributions requested will be fair and reasonable. Due care will be taken in assessing the </w:t>
      </w:r>
      <w:r w:rsidR="00C04B68">
        <w:t xml:space="preserve">Customer’s </w:t>
      </w:r>
      <w:r w:rsidRPr="008E2793">
        <w:t>finances and their ability to contribute towards their care and support.</w:t>
      </w:r>
    </w:p>
    <w:p w:rsidR="0080109D" w:rsidRPr="008E2793" w:rsidRDefault="0080109D" w:rsidP="00C04B68">
      <w:pPr>
        <w:pStyle w:val="ListParagraph"/>
        <w:ind w:left="567" w:hanging="567"/>
      </w:pPr>
    </w:p>
    <w:p w:rsidR="0080109D" w:rsidRPr="008E2793" w:rsidRDefault="0080109D" w:rsidP="00C04B68">
      <w:pPr>
        <w:pStyle w:val="ListParagraph"/>
        <w:numPr>
          <w:ilvl w:val="1"/>
          <w:numId w:val="26"/>
        </w:numPr>
        <w:ind w:left="567" w:hanging="567"/>
      </w:pPr>
      <w:r w:rsidRPr="008E2793">
        <w:t xml:space="preserve">Contributions will be calculated in the same way regardless of whether the support is directly provided by the Council, delivered on behalf of the Council by a contracted provider or purchased </w:t>
      </w:r>
      <w:r>
        <w:t>through</w:t>
      </w:r>
      <w:r w:rsidRPr="008E2793">
        <w:t xml:space="preserve"> a Direct Payment.</w:t>
      </w:r>
    </w:p>
    <w:p w:rsidR="0080109D" w:rsidRPr="008E2793" w:rsidRDefault="0080109D" w:rsidP="00C04B68">
      <w:pPr>
        <w:pStyle w:val="ListParagraph"/>
        <w:ind w:left="567" w:hanging="567"/>
      </w:pPr>
    </w:p>
    <w:p w:rsidR="00B253EA" w:rsidRDefault="0080109D" w:rsidP="00C04B68">
      <w:pPr>
        <w:pStyle w:val="ListParagraph"/>
        <w:numPr>
          <w:ilvl w:val="1"/>
          <w:numId w:val="26"/>
        </w:numPr>
        <w:ind w:left="567" w:hanging="567"/>
      </w:pPr>
      <w:r w:rsidRPr="008E2793">
        <w:t xml:space="preserve">The </w:t>
      </w:r>
      <w:r w:rsidR="00C04B68">
        <w:t>Customer</w:t>
      </w:r>
      <w:r w:rsidRPr="008E2793">
        <w:t xml:space="preserve"> will have the right to request a review of their contribution if they feel it is incorrect or if there has been a significant change in their financial situation.</w:t>
      </w:r>
    </w:p>
    <w:p w:rsidR="00B253EA" w:rsidRDefault="00B253EA" w:rsidP="00C04B68">
      <w:pPr>
        <w:pStyle w:val="ListParagraph"/>
        <w:ind w:left="567" w:hanging="567"/>
      </w:pPr>
    </w:p>
    <w:p w:rsidR="0080109D" w:rsidRDefault="00B253EA" w:rsidP="00C04B68">
      <w:pPr>
        <w:pStyle w:val="ListParagraph"/>
        <w:numPr>
          <w:ilvl w:val="1"/>
          <w:numId w:val="26"/>
        </w:numPr>
        <w:ind w:left="567" w:hanging="567"/>
      </w:pPr>
      <w:r w:rsidRPr="008E2793">
        <w:lastRenderedPageBreak/>
        <w:t xml:space="preserve">The Council will </w:t>
      </w:r>
      <w:r w:rsidR="00F27AEA">
        <w:t xml:space="preserve">take steps to </w:t>
      </w:r>
      <w:r w:rsidRPr="008E2793">
        <w:t xml:space="preserve">recover </w:t>
      </w:r>
      <w:r w:rsidR="006D5ABC">
        <w:t xml:space="preserve">any </w:t>
      </w:r>
      <w:r>
        <w:t xml:space="preserve">unpaid </w:t>
      </w:r>
      <w:r w:rsidR="006D5ABC">
        <w:t xml:space="preserve">customer </w:t>
      </w:r>
      <w:r w:rsidRPr="008E2793">
        <w:t>contributions</w:t>
      </w:r>
      <w:r w:rsidR="005C4C80">
        <w:t xml:space="preserve">, this will be done in line with Appendix </w:t>
      </w:r>
      <w:r w:rsidR="006D5ABC">
        <w:t>D of the C</w:t>
      </w:r>
      <w:r w:rsidR="005C4C80">
        <w:t xml:space="preserve">are </w:t>
      </w:r>
      <w:r w:rsidR="006D5ABC">
        <w:t>A</w:t>
      </w:r>
      <w:r w:rsidR="005C4C80">
        <w:t xml:space="preserve">ct 2014. </w:t>
      </w:r>
      <w:r w:rsidR="006D5ABC">
        <w:t>This could include, where appropriate, legal action.</w:t>
      </w:r>
      <w:r>
        <w:t xml:space="preserve"> </w:t>
      </w:r>
    </w:p>
    <w:p w:rsidR="00B253EA" w:rsidRPr="008E2793" w:rsidRDefault="00B253EA" w:rsidP="00C04B68">
      <w:pPr>
        <w:ind w:left="567" w:hanging="567"/>
      </w:pPr>
    </w:p>
    <w:p w:rsidR="0080109D" w:rsidRDefault="006D5ABC" w:rsidP="00C04B68">
      <w:pPr>
        <w:pStyle w:val="ListParagraph"/>
        <w:numPr>
          <w:ilvl w:val="1"/>
          <w:numId w:val="26"/>
        </w:numPr>
        <w:ind w:left="567" w:hanging="567"/>
      </w:pPr>
      <w:r>
        <w:t>Where a customer</w:t>
      </w:r>
      <w:r w:rsidR="0080109D" w:rsidRPr="008E2793">
        <w:t xml:space="preserve"> lacks capacity to </w:t>
      </w:r>
      <w:r w:rsidR="0080109D">
        <w:t>provide information for a</w:t>
      </w:r>
      <w:r w:rsidR="0080109D" w:rsidRPr="008E2793">
        <w:t xml:space="preserve"> financial assessment to be undertaken, the Council will consult with a suitable person. A suita</w:t>
      </w:r>
      <w:r w:rsidR="0080109D">
        <w:t>ble person is someone who holds:</w:t>
      </w:r>
    </w:p>
    <w:p w:rsidR="0080109D" w:rsidRPr="008E2793" w:rsidRDefault="0080109D" w:rsidP="0080109D">
      <w:pPr>
        <w:pStyle w:val="ListParagraph"/>
        <w:ind w:left="426"/>
      </w:pPr>
    </w:p>
    <w:p w:rsidR="0080109D" w:rsidRPr="008E2793" w:rsidRDefault="0080109D" w:rsidP="00C04B68">
      <w:pPr>
        <w:pStyle w:val="ListParagraph"/>
        <w:numPr>
          <w:ilvl w:val="1"/>
          <w:numId w:val="27"/>
        </w:numPr>
        <w:ind w:left="1134" w:hanging="567"/>
      </w:pPr>
      <w:r w:rsidRPr="008E2793">
        <w:t>Enduring Power of Attorney (EPA), or</w:t>
      </w:r>
    </w:p>
    <w:p w:rsidR="0080109D" w:rsidRPr="008E2793" w:rsidRDefault="0080109D" w:rsidP="00C04B68">
      <w:pPr>
        <w:pStyle w:val="ListParagraph"/>
        <w:numPr>
          <w:ilvl w:val="1"/>
          <w:numId w:val="27"/>
        </w:numPr>
        <w:ind w:left="1134" w:hanging="567"/>
      </w:pPr>
      <w:r w:rsidRPr="008E2793">
        <w:t>Lasting Power of Attorney (LPA) for Property and Affairs, or</w:t>
      </w:r>
    </w:p>
    <w:p w:rsidR="0080109D" w:rsidRPr="008E2793" w:rsidRDefault="0080109D" w:rsidP="00C04B68">
      <w:pPr>
        <w:pStyle w:val="ListParagraph"/>
        <w:numPr>
          <w:ilvl w:val="1"/>
          <w:numId w:val="27"/>
        </w:numPr>
        <w:ind w:left="1134" w:hanging="567"/>
      </w:pPr>
      <w:r w:rsidRPr="008E2793">
        <w:t>Lasting Power of Attorney (LPA) for Health and Welfare, Property and Affairs, or</w:t>
      </w:r>
    </w:p>
    <w:p w:rsidR="0080109D" w:rsidRPr="008E2793" w:rsidRDefault="0080109D" w:rsidP="00C04B68">
      <w:pPr>
        <w:pStyle w:val="ListParagraph"/>
        <w:numPr>
          <w:ilvl w:val="1"/>
          <w:numId w:val="27"/>
        </w:numPr>
        <w:ind w:left="1134" w:hanging="567"/>
      </w:pPr>
      <w:r w:rsidRPr="008E2793">
        <w:t>Deputyship under Court of Protection, or</w:t>
      </w:r>
    </w:p>
    <w:p w:rsidR="0080109D" w:rsidRPr="008E2793" w:rsidRDefault="0080109D" w:rsidP="00C04B68">
      <w:pPr>
        <w:pStyle w:val="ListParagraph"/>
        <w:numPr>
          <w:ilvl w:val="1"/>
          <w:numId w:val="27"/>
        </w:numPr>
        <w:ind w:left="1134" w:hanging="567"/>
      </w:pPr>
      <w:r w:rsidRPr="008E2793">
        <w:t xml:space="preserve">Any other person dealing </w:t>
      </w:r>
      <w:r w:rsidR="00B253EA">
        <w:t>with the Customer’s affairs</w:t>
      </w:r>
      <w:r w:rsidRPr="008E2793">
        <w:t xml:space="preserve"> (e.g. someone who has been given Appointeeship by the Department of Work and Pensions (DWP) for the purpose of benefits payments).</w:t>
      </w:r>
    </w:p>
    <w:p w:rsidR="00E17311" w:rsidRDefault="00E17311" w:rsidP="000F6DA9">
      <w:pPr>
        <w:pStyle w:val="ListParagraph"/>
        <w:ind w:left="426"/>
      </w:pPr>
    </w:p>
    <w:p w:rsidR="006A0152" w:rsidRDefault="00F95F7F" w:rsidP="00C04B68">
      <w:pPr>
        <w:pStyle w:val="Heading1"/>
        <w:numPr>
          <w:ilvl w:val="0"/>
          <w:numId w:val="26"/>
        </w:numPr>
        <w:spacing w:before="0" w:after="0" w:line="240" w:lineRule="auto"/>
        <w:ind w:left="567" w:hanging="567"/>
      </w:pPr>
      <w:bookmarkStart w:id="6" w:name="_Toc435540857"/>
      <w:r>
        <w:t xml:space="preserve">Non-Chargeable </w:t>
      </w:r>
      <w:r w:rsidR="006A0152" w:rsidRPr="000F6DA9">
        <w:t>Services</w:t>
      </w:r>
      <w:bookmarkEnd w:id="6"/>
    </w:p>
    <w:p w:rsidR="00DB0FA5" w:rsidRPr="000F6DA9" w:rsidRDefault="00DB0FA5" w:rsidP="00C04B68">
      <w:pPr>
        <w:pStyle w:val="ListParagraph"/>
        <w:ind w:left="567" w:hanging="567"/>
      </w:pPr>
    </w:p>
    <w:p w:rsidR="00FB37A6" w:rsidRPr="000F6DA9" w:rsidRDefault="00F95F7F" w:rsidP="00C04B68">
      <w:pPr>
        <w:pStyle w:val="ListParagraph"/>
        <w:numPr>
          <w:ilvl w:val="1"/>
          <w:numId w:val="26"/>
        </w:numPr>
        <w:ind w:left="567" w:hanging="567"/>
      </w:pPr>
      <w:r>
        <w:t>The following services are not charged:</w:t>
      </w:r>
    </w:p>
    <w:p w:rsidR="00DB0FA5" w:rsidRPr="000F6DA9" w:rsidRDefault="00DB0FA5" w:rsidP="000F6DA9">
      <w:pPr>
        <w:pStyle w:val="ListParagraph"/>
        <w:ind w:left="426"/>
      </w:pPr>
    </w:p>
    <w:p w:rsidR="00F95F7F" w:rsidRDefault="00F27AEA" w:rsidP="00C04B68">
      <w:pPr>
        <w:pStyle w:val="ListParagraph"/>
        <w:numPr>
          <w:ilvl w:val="0"/>
          <w:numId w:val="6"/>
        </w:numPr>
        <w:ind w:left="1134" w:hanging="567"/>
        <w:rPr>
          <w:rFonts w:cs="Arial"/>
        </w:rPr>
      </w:pPr>
      <w:r>
        <w:rPr>
          <w:rFonts w:cs="Arial"/>
        </w:rPr>
        <w:t xml:space="preserve">Where </w:t>
      </w:r>
      <w:r w:rsidR="00F95F7F">
        <w:rPr>
          <w:rFonts w:cs="Arial"/>
        </w:rPr>
        <w:t>support is provided as an enablement service and fo</w:t>
      </w:r>
      <w:r w:rsidR="00B253EA">
        <w:rPr>
          <w:rFonts w:cs="Arial"/>
        </w:rPr>
        <w:t>r a period of six weeks or less</w:t>
      </w:r>
    </w:p>
    <w:p w:rsidR="00B253EA" w:rsidRDefault="00B253EA" w:rsidP="00C04B68">
      <w:pPr>
        <w:pStyle w:val="ListParagraph"/>
        <w:numPr>
          <w:ilvl w:val="0"/>
          <w:numId w:val="6"/>
        </w:numPr>
        <w:ind w:left="1134" w:hanging="567"/>
        <w:rPr>
          <w:rFonts w:cs="Arial"/>
        </w:rPr>
      </w:pPr>
      <w:r>
        <w:rPr>
          <w:rFonts w:cs="Arial"/>
        </w:rPr>
        <w:t>Equip</w:t>
      </w:r>
      <w:r w:rsidR="00F27AEA">
        <w:rPr>
          <w:rFonts w:cs="Arial"/>
        </w:rPr>
        <w:t>ment, aids and minor adaptations</w:t>
      </w:r>
    </w:p>
    <w:p w:rsidR="00B253EA" w:rsidRDefault="00B253EA" w:rsidP="00C04B68">
      <w:pPr>
        <w:pStyle w:val="ListParagraph"/>
        <w:numPr>
          <w:ilvl w:val="0"/>
          <w:numId w:val="6"/>
        </w:numPr>
        <w:ind w:left="1134" w:hanging="567"/>
        <w:rPr>
          <w:rFonts w:cs="Arial"/>
        </w:rPr>
      </w:pPr>
      <w:r>
        <w:rPr>
          <w:rFonts w:cs="Arial"/>
        </w:rPr>
        <w:t>Support into Employment</w:t>
      </w:r>
    </w:p>
    <w:p w:rsidR="00B253EA" w:rsidRDefault="00B253EA" w:rsidP="00C04B68">
      <w:pPr>
        <w:pStyle w:val="ListParagraph"/>
        <w:numPr>
          <w:ilvl w:val="0"/>
          <w:numId w:val="6"/>
        </w:numPr>
        <w:ind w:left="1134" w:hanging="567"/>
        <w:rPr>
          <w:rFonts w:cs="Arial"/>
        </w:rPr>
      </w:pPr>
      <w:r>
        <w:rPr>
          <w:rFonts w:cs="Arial"/>
        </w:rPr>
        <w:t>Housing Related Support</w:t>
      </w:r>
    </w:p>
    <w:p w:rsidR="00B253EA" w:rsidRDefault="00B253EA" w:rsidP="00C04B68">
      <w:pPr>
        <w:pStyle w:val="ListParagraph"/>
        <w:numPr>
          <w:ilvl w:val="0"/>
          <w:numId w:val="6"/>
        </w:numPr>
        <w:ind w:left="1134" w:hanging="567"/>
        <w:rPr>
          <w:rFonts w:cs="Arial"/>
        </w:rPr>
      </w:pPr>
      <w:r>
        <w:rPr>
          <w:rFonts w:cs="Arial"/>
        </w:rPr>
        <w:t>Professional Support</w:t>
      </w:r>
    </w:p>
    <w:p w:rsidR="00B253EA" w:rsidRDefault="00B253EA" w:rsidP="00C04B68">
      <w:pPr>
        <w:pStyle w:val="ListParagraph"/>
        <w:numPr>
          <w:ilvl w:val="0"/>
          <w:numId w:val="6"/>
        </w:numPr>
        <w:ind w:left="1134" w:hanging="567"/>
        <w:rPr>
          <w:rFonts w:cs="Arial"/>
        </w:rPr>
      </w:pPr>
      <w:r>
        <w:rPr>
          <w:rFonts w:cs="Arial"/>
        </w:rPr>
        <w:t>Carers Services</w:t>
      </w:r>
    </w:p>
    <w:p w:rsidR="00B253EA" w:rsidRDefault="00B253EA" w:rsidP="00C04B68">
      <w:pPr>
        <w:pStyle w:val="ListParagraph"/>
        <w:numPr>
          <w:ilvl w:val="0"/>
          <w:numId w:val="6"/>
        </w:numPr>
        <w:ind w:left="1134" w:hanging="567"/>
        <w:rPr>
          <w:rFonts w:cs="Arial"/>
        </w:rPr>
      </w:pPr>
      <w:r>
        <w:rPr>
          <w:rFonts w:cs="Arial"/>
        </w:rPr>
        <w:t>Respite for the Carer</w:t>
      </w:r>
    </w:p>
    <w:p w:rsidR="00DB25F5" w:rsidRDefault="00DB25F5" w:rsidP="00DB25F5">
      <w:pPr>
        <w:rPr>
          <w:rFonts w:cs="Arial"/>
        </w:rPr>
      </w:pPr>
    </w:p>
    <w:p w:rsidR="00DB25F5" w:rsidRPr="008E2793" w:rsidRDefault="00DB25F5" w:rsidP="00C04B68">
      <w:pPr>
        <w:pStyle w:val="Heading1"/>
        <w:numPr>
          <w:ilvl w:val="0"/>
          <w:numId w:val="26"/>
        </w:numPr>
        <w:spacing w:before="0" w:after="0" w:line="240" w:lineRule="auto"/>
        <w:ind w:left="567" w:hanging="567"/>
      </w:pPr>
      <w:bookmarkStart w:id="7" w:name="_Toc435540858"/>
      <w:r w:rsidRPr="008E2793">
        <w:t>The Financial Assessment</w:t>
      </w:r>
      <w:r>
        <w:t xml:space="preserve"> Process</w:t>
      </w:r>
      <w:bookmarkEnd w:id="7"/>
    </w:p>
    <w:p w:rsidR="00DB25F5" w:rsidRDefault="00DB25F5" w:rsidP="00C04B68">
      <w:pPr>
        <w:ind w:left="567" w:hanging="567"/>
        <w:rPr>
          <w:rFonts w:cs="Arial"/>
        </w:rPr>
      </w:pPr>
    </w:p>
    <w:p w:rsidR="000E795D" w:rsidRPr="004235B0" w:rsidRDefault="000E795D" w:rsidP="00C04B68">
      <w:pPr>
        <w:pStyle w:val="ListParagraph"/>
        <w:numPr>
          <w:ilvl w:val="1"/>
          <w:numId w:val="26"/>
        </w:numPr>
        <w:ind w:left="567" w:hanging="567"/>
        <w:rPr>
          <w:rFonts w:cs="Arial"/>
        </w:rPr>
      </w:pPr>
      <w:r w:rsidRPr="000F259D">
        <w:t xml:space="preserve">The </w:t>
      </w:r>
      <w:r w:rsidR="004235B0">
        <w:t>F</w:t>
      </w:r>
      <w:r w:rsidRPr="000F259D">
        <w:t xml:space="preserve">inancial </w:t>
      </w:r>
      <w:r w:rsidR="004235B0">
        <w:t>A</w:t>
      </w:r>
      <w:r w:rsidRPr="000F259D">
        <w:t>ssessment will take into account income, capital and the value o</w:t>
      </w:r>
      <w:r>
        <w:t>f assets. Taking i</w:t>
      </w:r>
      <w:r w:rsidRPr="000F259D">
        <w:t>nto consideration any mandatory disregards of income, capital and property as defined in the Care and Support (Charging and Assessment of Resources) Regulations 2014</w:t>
      </w:r>
      <w:r w:rsidR="004235B0">
        <w:t>.</w:t>
      </w:r>
    </w:p>
    <w:p w:rsidR="004235B0" w:rsidRPr="004235B0" w:rsidRDefault="004235B0" w:rsidP="00C04B68">
      <w:pPr>
        <w:pStyle w:val="ListParagraph"/>
        <w:ind w:left="567" w:hanging="567"/>
        <w:rPr>
          <w:rFonts w:cs="Arial"/>
        </w:rPr>
      </w:pPr>
    </w:p>
    <w:p w:rsidR="004235B0" w:rsidRPr="004235B0" w:rsidRDefault="004235B0" w:rsidP="00C04B68">
      <w:pPr>
        <w:pStyle w:val="ListParagraph"/>
        <w:numPr>
          <w:ilvl w:val="1"/>
          <w:numId w:val="26"/>
        </w:numPr>
        <w:ind w:left="567" w:hanging="567"/>
        <w:rPr>
          <w:rFonts w:cs="Arial"/>
        </w:rPr>
      </w:pPr>
      <w:r w:rsidRPr="000F259D">
        <w:t xml:space="preserve">The </w:t>
      </w:r>
      <w:r>
        <w:t>customer’s</w:t>
      </w:r>
      <w:r w:rsidRPr="000F259D">
        <w:t xml:space="preserve"> financial circumstances will determine whether they are eligible for financial support towards care costs from the Council</w:t>
      </w:r>
      <w:r>
        <w:t>.</w:t>
      </w:r>
    </w:p>
    <w:p w:rsidR="000E795D" w:rsidRDefault="000E795D" w:rsidP="00C04B68">
      <w:pPr>
        <w:pStyle w:val="ListParagraph"/>
        <w:ind w:left="567" w:hanging="567"/>
        <w:rPr>
          <w:rFonts w:cs="Arial"/>
        </w:rPr>
      </w:pPr>
    </w:p>
    <w:p w:rsidR="00DB25F5" w:rsidRDefault="004235B0" w:rsidP="00C04B68">
      <w:pPr>
        <w:pStyle w:val="ListParagraph"/>
        <w:numPr>
          <w:ilvl w:val="1"/>
          <w:numId w:val="26"/>
        </w:numPr>
        <w:ind w:left="567" w:hanging="567"/>
        <w:rPr>
          <w:rFonts w:cs="Arial"/>
        </w:rPr>
      </w:pPr>
      <w:r>
        <w:rPr>
          <w:rFonts w:cs="Arial"/>
        </w:rPr>
        <w:t xml:space="preserve">Customers </w:t>
      </w:r>
      <w:r w:rsidR="00DB25F5" w:rsidRPr="00DA59C9">
        <w:rPr>
          <w:rFonts w:cs="Arial"/>
        </w:rPr>
        <w:t>will be</w:t>
      </w:r>
      <w:r w:rsidR="00DB25F5">
        <w:rPr>
          <w:rFonts w:cs="Arial"/>
        </w:rPr>
        <w:t xml:space="preserve"> asked</w:t>
      </w:r>
      <w:r w:rsidR="00DB25F5" w:rsidRPr="00DA59C9">
        <w:rPr>
          <w:rFonts w:cs="Arial"/>
        </w:rPr>
        <w:t xml:space="preserve"> to provide </w:t>
      </w:r>
      <w:r w:rsidR="00C04B68">
        <w:rPr>
          <w:rFonts w:cs="Arial"/>
        </w:rPr>
        <w:t xml:space="preserve">details of their </w:t>
      </w:r>
      <w:r w:rsidR="00DB25F5" w:rsidRPr="00DA59C9">
        <w:rPr>
          <w:rFonts w:cs="Arial"/>
        </w:rPr>
        <w:t>income, benefit</w:t>
      </w:r>
      <w:r w:rsidR="00C04B68">
        <w:rPr>
          <w:rFonts w:cs="Arial"/>
        </w:rPr>
        <w:t xml:space="preserve">s, savings, </w:t>
      </w:r>
      <w:r w:rsidR="00DB25F5" w:rsidRPr="00DA59C9">
        <w:rPr>
          <w:rFonts w:cs="Arial"/>
        </w:rPr>
        <w:t>capital</w:t>
      </w:r>
      <w:r w:rsidR="00C04B68">
        <w:rPr>
          <w:rFonts w:cs="Arial"/>
        </w:rPr>
        <w:t xml:space="preserve"> and property</w:t>
      </w:r>
      <w:r w:rsidR="00DB25F5" w:rsidRPr="00DA59C9">
        <w:rPr>
          <w:rFonts w:cs="Arial"/>
        </w:rPr>
        <w:t xml:space="preserve"> </w:t>
      </w:r>
      <w:r w:rsidR="00C04B68">
        <w:rPr>
          <w:rFonts w:cs="Arial"/>
        </w:rPr>
        <w:t>as part of the a</w:t>
      </w:r>
      <w:r w:rsidR="00DB25F5" w:rsidRPr="00DA59C9">
        <w:rPr>
          <w:rFonts w:cs="Arial"/>
        </w:rPr>
        <w:t>ssessment of needs carried out by their social work practitioner. This information will be used to produce an indicative contribution</w:t>
      </w:r>
      <w:r w:rsidR="00DB25F5">
        <w:rPr>
          <w:rFonts w:cs="Arial"/>
        </w:rPr>
        <w:t xml:space="preserve"> – notified in writing.</w:t>
      </w:r>
    </w:p>
    <w:p w:rsidR="00DB25F5" w:rsidRDefault="00DB25F5" w:rsidP="00DB25F5">
      <w:pPr>
        <w:pStyle w:val="ListParagraph"/>
        <w:ind w:left="426"/>
        <w:rPr>
          <w:rFonts w:cs="Arial"/>
        </w:rPr>
      </w:pPr>
    </w:p>
    <w:p w:rsidR="00DB25F5" w:rsidRDefault="00DB25F5" w:rsidP="00C04B68">
      <w:pPr>
        <w:pStyle w:val="ListParagraph"/>
        <w:numPr>
          <w:ilvl w:val="1"/>
          <w:numId w:val="26"/>
        </w:numPr>
        <w:ind w:left="567" w:hanging="567"/>
        <w:rPr>
          <w:rFonts w:cs="Arial"/>
        </w:rPr>
      </w:pPr>
      <w:r>
        <w:rPr>
          <w:rFonts w:cs="Arial"/>
        </w:rPr>
        <w:lastRenderedPageBreak/>
        <w:t>Cust</w:t>
      </w:r>
      <w:r w:rsidR="004E5DDF">
        <w:rPr>
          <w:rFonts w:cs="Arial"/>
        </w:rPr>
        <w:t xml:space="preserve">omers can </w:t>
      </w:r>
      <w:r w:rsidR="000E795D">
        <w:rPr>
          <w:rFonts w:cs="Arial"/>
        </w:rPr>
        <w:t>choose</w:t>
      </w:r>
      <w:r>
        <w:rPr>
          <w:rFonts w:cs="Arial"/>
        </w:rPr>
        <w:t xml:space="preserve"> not to disclose </w:t>
      </w:r>
      <w:r w:rsidR="004E5DDF">
        <w:rPr>
          <w:rFonts w:cs="Arial"/>
        </w:rPr>
        <w:t xml:space="preserve">their financial details </w:t>
      </w:r>
      <w:r>
        <w:rPr>
          <w:rFonts w:cs="Arial"/>
        </w:rPr>
        <w:t>or just declare that they have capital or assets above the maximum</w:t>
      </w:r>
      <w:r w:rsidR="004E5DDF">
        <w:rPr>
          <w:rFonts w:cs="Arial"/>
        </w:rPr>
        <w:t xml:space="preserve"> capital threshold</w:t>
      </w:r>
      <w:r>
        <w:rPr>
          <w:rFonts w:cs="Arial"/>
        </w:rPr>
        <w:t>.</w:t>
      </w:r>
      <w:r w:rsidR="004E5DDF">
        <w:rPr>
          <w:rFonts w:cs="Arial"/>
        </w:rPr>
        <w:t xml:space="preserve"> </w:t>
      </w:r>
      <w:r>
        <w:rPr>
          <w:rFonts w:cs="Arial"/>
        </w:rPr>
        <w:t>This is known as a “L</w:t>
      </w:r>
      <w:r w:rsidR="004E5DDF">
        <w:rPr>
          <w:rFonts w:cs="Arial"/>
        </w:rPr>
        <w:t xml:space="preserve">ight Touch assessment”. The customer will be expected to pay the </w:t>
      </w:r>
      <w:r>
        <w:rPr>
          <w:rFonts w:cs="Arial"/>
        </w:rPr>
        <w:t>full cost</w:t>
      </w:r>
      <w:r w:rsidR="004E5DDF">
        <w:rPr>
          <w:rFonts w:cs="Arial"/>
        </w:rPr>
        <w:t xml:space="preserve"> of their care. For details please see the calculation</w:t>
      </w:r>
      <w:r>
        <w:rPr>
          <w:rFonts w:cs="Arial"/>
        </w:rPr>
        <w:t xml:space="preserve"> of charge</w:t>
      </w:r>
      <w:r w:rsidR="00F27AEA">
        <w:rPr>
          <w:rFonts w:cs="Arial"/>
        </w:rPr>
        <w:t xml:space="preserve"> in Annex A.</w:t>
      </w:r>
    </w:p>
    <w:p w:rsidR="000E795D" w:rsidRPr="00B53578" w:rsidRDefault="000E795D" w:rsidP="00C04B68">
      <w:pPr>
        <w:ind w:left="567" w:hanging="567"/>
        <w:rPr>
          <w:rFonts w:cs="Arial"/>
        </w:rPr>
      </w:pPr>
    </w:p>
    <w:p w:rsidR="00DB25F5" w:rsidRPr="00DB25F5" w:rsidRDefault="00DB25F5" w:rsidP="00C04B68">
      <w:pPr>
        <w:pStyle w:val="ListParagraph"/>
        <w:numPr>
          <w:ilvl w:val="1"/>
          <w:numId w:val="26"/>
        </w:numPr>
        <w:ind w:left="567" w:hanging="567"/>
        <w:rPr>
          <w:rFonts w:cs="Arial"/>
        </w:rPr>
      </w:pPr>
      <w:r>
        <w:rPr>
          <w:rFonts w:cs="Arial"/>
        </w:rPr>
        <w:t>Following the indicative assessment, t</w:t>
      </w:r>
      <w:r w:rsidRPr="00C434DC">
        <w:rPr>
          <w:rFonts w:cs="Arial"/>
        </w:rPr>
        <w:t>he Financial Assessment and Charging Tea</w:t>
      </w:r>
      <w:r>
        <w:rPr>
          <w:rFonts w:cs="Arial"/>
        </w:rPr>
        <w:t>m will</w:t>
      </w:r>
      <w:r w:rsidRPr="00C434DC">
        <w:rPr>
          <w:rFonts w:cs="Arial"/>
        </w:rPr>
        <w:t xml:space="preserve"> contact </w:t>
      </w:r>
      <w:r>
        <w:rPr>
          <w:rFonts w:cs="Arial"/>
        </w:rPr>
        <w:t>the customer</w:t>
      </w:r>
      <w:r w:rsidRPr="00C434DC">
        <w:rPr>
          <w:rFonts w:cs="Arial"/>
        </w:rPr>
        <w:t xml:space="preserve"> </w:t>
      </w:r>
      <w:r>
        <w:rPr>
          <w:rFonts w:cs="Arial"/>
        </w:rPr>
        <w:t>to:</w:t>
      </w:r>
    </w:p>
    <w:p w:rsidR="00DB25F5" w:rsidRPr="00C434DC" w:rsidRDefault="00DB25F5" w:rsidP="00DB25F5">
      <w:pPr>
        <w:pStyle w:val="ListParagraph"/>
        <w:rPr>
          <w:rFonts w:cs="Arial"/>
        </w:rPr>
      </w:pPr>
      <w:bookmarkStart w:id="8" w:name="_GoBack"/>
    </w:p>
    <w:bookmarkEnd w:id="8"/>
    <w:p w:rsidR="00DB25F5" w:rsidRPr="006D2B97" w:rsidRDefault="004E5DDF" w:rsidP="00C04B68">
      <w:pPr>
        <w:pStyle w:val="ListParagraph"/>
        <w:numPr>
          <w:ilvl w:val="0"/>
          <w:numId w:val="10"/>
        </w:numPr>
        <w:ind w:left="1134" w:hanging="567"/>
        <w:rPr>
          <w:rFonts w:cs="Arial"/>
        </w:rPr>
      </w:pPr>
      <w:r w:rsidRPr="006D2B97">
        <w:rPr>
          <w:rFonts w:cs="Arial"/>
        </w:rPr>
        <w:t>Validate Income, Capital and Savings</w:t>
      </w:r>
    </w:p>
    <w:p w:rsidR="00DB25F5" w:rsidRPr="003C724A" w:rsidRDefault="00F27AEA" w:rsidP="00C04B68">
      <w:pPr>
        <w:pStyle w:val="ListParagraph"/>
        <w:numPr>
          <w:ilvl w:val="0"/>
          <w:numId w:val="10"/>
        </w:numPr>
        <w:ind w:left="1134" w:hanging="567"/>
        <w:rPr>
          <w:rFonts w:cs="Arial"/>
          <w:b/>
        </w:rPr>
      </w:pPr>
      <w:r>
        <w:rPr>
          <w:rFonts w:cs="Arial"/>
        </w:rPr>
        <w:t>L</w:t>
      </w:r>
      <w:r w:rsidR="00DB25F5">
        <w:rPr>
          <w:rFonts w:cs="Arial"/>
        </w:rPr>
        <w:t>ook</w:t>
      </w:r>
      <w:r w:rsidR="004E5DDF">
        <w:rPr>
          <w:rFonts w:cs="Arial"/>
        </w:rPr>
        <w:t xml:space="preserve"> at a</w:t>
      </w:r>
      <w:r w:rsidR="00DB25F5">
        <w:rPr>
          <w:rFonts w:cs="Arial"/>
        </w:rPr>
        <w:t xml:space="preserve">ny allowable expenditure appropriate to the setting in which </w:t>
      </w:r>
      <w:r w:rsidR="00DB25F5" w:rsidRPr="006D2B97">
        <w:rPr>
          <w:rFonts w:cs="Arial"/>
        </w:rPr>
        <w:t>their care and support is being provided</w:t>
      </w:r>
      <w:r w:rsidRPr="006D2B97">
        <w:rPr>
          <w:rFonts w:cs="Arial"/>
        </w:rPr>
        <w:t xml:space="preserve"> </w:t>
      </w:r>
      <w:r w:rsidR="00B81028" w:rsidRPr="006D2B97">
        <w:rPr>
          <w:rFonts w:cs="Arial"/>
        </w:rPr>
        <w:t>to see if any charges can be</w:t>
      </w:r>
      <w:r w:rsidR="00B81028">
        <w:rPr>
          <w:rFonts w:cs="Arial"/>
        </w:rPr>
        <w:t xml:space="preserve"> reduced</w:t>
      </w:r>
      <w:r w:rsidR="00DB25F5">
        <w:rPr>
          <w:rFonts w:cs="Arial"/>
        </w:rPr>
        <w:t>. See appendix B below for examples of different allowances made in different settings.</w:t>
      </w:r>
    </w:p>
    <w:p w:rsidR="00DB25F5" w:rsidRDefault="00DB25F5" w:rsidP="00DB25F5">
      <w:pPr>
        <w:pStyle w:val="ListParagraph"/>
        <w:ind w:left="1485"/>
        <w:rPr>
          <w:rFonts w:cs="Arial"/>
          <w:b/>
        </w:rPr>
      </w:pPr>
    </w:p>
    <w:p w:rsidR="00DB25F5" w:rsidRPr="006D2B97" w:rsidRDefault="00D411E8" w:rsidP="00B81028">
      <w:pPr>
        <w:pStyle w:val="ListParagraph"/>
        <w:numPr>
          <w:ilvl w:val="1"/>
          <w:numId w:val="26"/>
        </w:numPr>
        <w:ind w:left="567" w:hanging="567"/>
        <w:rPr>
          <w:rFonts w:cs="Arial"/>
        </w:rPr>
      </w:pPr>
      <w:r w:rsidRPr="006D2B97">
        <w:rPr>
          <w:rFonts w:cs="Arial"/>
        </w:rPr>
        <w:t>This</w:t>
      </w:r>
      <w:r w:rsidR="006D2B97" w:rsidRPr="006D2B97">
        <w:rPr>
          <w:rFonts w:cs="Arial"/>
        </w:rPr>
        <w:t xml:space="preserve"> contact </w:t>
      </w:r>
      <w:r w:rsidRPr="006D2B97">
        <w:rPr>
          <w:rFonts w:cs="Arial"/>
        </w:rPr>
        <w:t>may take the form of a visit to the customer’s current residence, over the telephone, email or any other method of communication that is deemed appropriate at the time of the financial assessment.</w:t>
      </w:r>
    </w:p>
    <w:p w:rsidR="000E795D" w:rsidRDefault="000E795D" w:rsidP="00B81028">
      <w:pPr>
        <w:pStyle w:val="ListParagraph"/>
        <w:ind w:left="567"/>
        <w:rPr>
          <w:rFonts w:cs="Arial"/>
        </w:rPr>
      </w:pPr>
    </w:p>
    <w:p w:rsidR="008251AA" w:rsidRPr="008251AA" w:rsidRDefault="000E795D" w:rsidP="00B81028">
      <w:pPr>
        <w:pStyle w:val="ListParagraph"/>
        <w:numPr>
          <w:ilvl w:val="1"/>
          <w:numId w:val="26"/>
        </w:numPr>
        <w:ind w:left="567" w:hanging="567"/>
        <w:rPr>
          <w:rFonts w:cs="Arial"/>
        </w:rPr>
      </w:pPr>
      <w:r w:rsidRPr="00B81028">
        <w:rPr>
          <w:rFonts w:cs="Arial"/>
        </w:rPr>
        <w:t>If the customer refuses a financial assessment, or does not engage with the process within four weeks of the initial assessment, the Council will undertake a ‘light touch assessment’ and will assume that the customer is able to afford the full cost of the service to be provided</w:t>
      </w:r>
    </w:p>
    <w:p w:rsidR="008251AA" w:rsidRPr="008251AA" w:rsidRDefault="008251AA" w:rsidP="00B81028">
      <w:pPr>
        <w:pStyle w:val="ListParagraph"/>
        <w:ind w:left="567"/>
        <w:rPr>
          <w:rFonts w:cs="Arial"/>
        </w:rPr>
      </w:pPr>
    </w:p>
    <w:p w:rsidR="008251AA" w:rsidRPr="008251AA" w:rsidRDefault="00DB25F5" w:rsidP="00B81028">
      <w:pPr>
        <w:pStyle w:val="ListParagraph"/>
        <w:numPr>
          <w:ilvl w:val="1"/>
          <w:numId w:val="26"/>
        </w:numPr>
        <w:ind w:left="567" w:hanging="567"/>
        <w:rPr>
          <w:rFonts w:cs="Arial"/>
        </w:rPr>
      </w:pPr>
      <w:r w:rsidRPr="008251AA">
        <w:rPr>
          <w:rFonts w:cs="Arial"/>
        </w:rPr>
        <w:t>Once this information is provided a full financial assessment will be completed and notification of the final contribution will be sent in writing.</w:t>
      </w:r>
      <w:r w:rsidR="008251AA" w:rsidRPr="008251AA">
        <w:rPr>
          <w:rFonts w:cs="Arial"/>
        </w:rPr>
        <w:t xml:space="preserve"> This assessment will calculate the </w:t>
      </w:r>
      <w:r w:rsidR="00C04B68">
        <w:rPr>
          <w:rFonts w:cs="Arial"/>
        </w:rPr>
        <w:t>Customer</w:t>
      </w:r>
      <w:r w:rsidR="008251AA" w:rsidRPr="008251AA">
        <w:rPr>
          <w:rFonts w:cs="Arial"/>
        </w:rPr>
        <w:t>’s assessable income, which is the maximum amount they can afford to contribute towards the cost of their care.</w:t>
      </w:r>
    </w:p>
    <w:p w:rsidR="00655615" w:rsidRPr="008251AA" w:rsidRDefault="00362032" w:rsidP="008251AA">
      <w:pPr>
        <w:rPr>
          <w:rFonts w:cs="Arial"/>
        </w:rPr>
      </w:pPr>
      <w:r w:rsidRPr="00362032">
        <w:rPr>
          <w:rFonts w:cs="Arial"/>
        </w:rPr>
        <w:t xml:space="preserve"> </w:t>
      </w:r>
    </w:p>
    <w:p w:rsidR="00BD239A" w:rsidRPr="008E2793" w:rsidRDefault="00BD239A" w:rsidP="00B81028">
      <w:pPr>
        <w:pStyle w:val="Heading1"/>
        <w:numPr>
          <w:ilvl w:val="0"/>
          <w:numId w:val="26"/>
        </w:numPr>
        <w:spacing w:before="0" w:after="0" w:line="240" w:lineRule="auto"/>
        <w:ind w:left="567" w:hanging="567"/>
      </w:pPr>
      <w:bookmarkStart w:id="9" w:name="_Toc435540859"/>
      <w:r w:rsidRPr="008E2793">
        <w:t>Income</w:t>
      </w:r>
      <w:bookmarkEnd w:id="9"/>
    </w:p>
    <w:p w:rsidR="00C434DC" w:rsidRDefault="00C434DC" w:rsidP="00B81028">
      <w:pPr>
        <w:pStyle w:val="ListParagraph"/>
        <w:ind w:left="567" w:hanging="567"/>
        <w:rPr>
          <w:rFonts w:cs="Arial"/>
        </w:rPr>
      </w:pPr>
    </w:p>
    <w:p w:rsidR="00C434DC" w:rsidRDefault="00BD239A" w:rsidP="00B81028">
      <w:pPr>
        <w:pStyle w:val="ListParagraph"/>
        <w:numPr>
          <w:ilvl w:val="1"/>
          <w:numId w:val="26"/>
        </w:numPr>
        <w:ind w:left="567" w:hanging="567"/>
        <w:rPr>
          <w:rFonts w:cs="Arial"/>
        </w:rPr>
      </w:pPr>
      <w:r w:rsidRPr="00BD239A">
        <w:rPr>
          <w:rFonts w:cs="Arial"/>
        </w:rPr>
        <w:t xml:space="preserve">Examples of income taken into account as part of the </w:t>
      </w:r>
      <w:r w:rsidR="0023591B">
        <w:rPr>
          <w:rFonts w:cs="Arial"/>
        </w:rPr>
        <w:t>f</w:t>
      </w:r>
      <w:r w:rsidRPr="00BD239A">
        <w:rPr>
          <w:rFonts w:cs="Arial"/>
        </w:rPr>
        <w:t xml:space="preserve">inancial </w:t>
      </w:r>
      <w:r w:rsidR="0023591B">
        <w:rPr>
          <w:rFonts w:cs="Arial"/>
        </w:rPr>
        <w:t>a</w:t>
      </w:r>
      <w:r w:rsidRPr="00BD239A">
        <w:rPr>
          <w:rFonts w:cs="Arial"/>
        </w:rPr>
        <w:t>ssessment are set out below. This list is not intended t</w:t>
      </w:r>
      <w:r>
        <w:rPr>
          <w:rFonts w:cs="Arial"/>
        </w:rPr>
        <w:t>o</w:t>
      </w:r>
      <w:r w:rsidRPr="00BD239A">
        <w:rPr>
          <w:rFonts w:cs="Arial"/>
        </w:rPr>
        <w:t xml:space="preserve"> be exhaustive</w:t>
      </w:r>
    </w:p>
    <w:p w:rsidR="00C434DC" w:rsidRPr="00BD239A" w:rsidRDefault="00C434DC" w:rsidP="00C434DC">
      <w:pPr>
        <w:pStyle w:val="ListParagraph"/>
        <w:ind w:left="1418" w:hanging="284"/>
        <w:rPr>
          <w:rFonts w:cs="Arial"/>
        </w:rPr>
      </w:pPr>
    </w:p>
    <w:p w:rsidR="00C434DC" w:rsidRDefault="00C434DC" w:rsidP="00B81028">
      <w:pPr>
        <w:pStyle w:val="ListParagraph"/>
        <w:numPr>
          <w:ilvl w:val="0"/>
          <w:numId w:val="12"/>
        </w:numPr>
        <w:ind w:left="1134" w:hanging="567"/>
        <w:rPr>
          <w:rFonts w:cs="Arial"/>
        </w:rPr>
      </w:pPr>
      <w:r w:rsidRPr="00BD239A">
        <w:rPr>
          <w:rFonts w:cs="Arial"/>
        </w:rPr>
        <w:t>Pension Credit (savings credit is not included)</w:t>
      </w:r>
    </w:p>
    <w:p w:rsidR="00C434DC" w:rsidRDefault="00C434DC" w:rsidP="00B81028">
      <w:pPr>
        <w:pStyle w:val="ListParagraph"/>
        <w:numPr>
          <w:ilvl w:val="0"/>
          <w:numId w:val="12"/>
        </w:numPr>
        <w:ind w:left="1134" w:hanging="567"/>
        <w:rPr>
          <w:rFonts w:cs="Arial"/>
        </w:rPr>
      </w:pPr>
      <w:r>
        <w:rPr>
          <w:rFonts w:cs="Arial"/>
        </w:rPr>
        <w:t>Retirement Pension</w:t>
      </w:r>
    </w:p>
    <w:p w:rsidR="00C434DC" w:rsidRDefault="00C434DC" w:rsidP="00B81028">
      <w:pPr>
        <w:pStyle w:val="ListParagraph"/>
        <w:numPr>
          <w:ilvl w:val="0"/>
          <w:numId w:val="12"/>
        </w:numPr>
        <w:ind w:left="1134" w:hanging="567"/>
        <w:rPr>
          <w:rFonts w:cs="Arial"/>
        </w:rPr>
      </w:pPr>
      <w:r>
        <w:rPr>
          <w:rFonts w:cs="Arial"/>
        </w:rPr>
        <w:t>Income Support</w:t>
      </w:r>
    </w:p>
    <w:p w:rsidR="00C434DC" w:rsidRDefault="00C434DC" w:rsidP="00B81028">
      <w:pPr>
        <w:pStyle w:val="ListParagraph"/>
        <w:numPr>
          <w:ilvl w:val="0"/>
          <w:numId w:val="12"/>
        </w:numPr>
        <w:ind w:left="1134" w:hanging="567"/>
        <w:rPr>
          <w:rFonts w:cs="Arial"/>
        </w:rPr>
      </w:pPr>
      <w:r>
        <w:rPr>
          <w:rFonts w:cs="Arial"/>
        </w:rPr>
        <w:t>Occupational Pensions</w:t>
      </w:r>
    </w:p>
    <w:p w:rsidR="00C434DC" w:rsidRDefault="00C434DC" w:rsidP="00B81028">
      <w:pPr>
        <w:pStyle w:val="ListParagraph"/>
        <w:numPr>
          <w:ilvl w:val="0"/>
          <w:numId w:val="12"/>
        </w:numPr>
        <w:ind w:left="1134" w:hanging="567"/>
        <w:rPr>
          <w:rFonts w:cs="Arial"/>
        </w:rPr>
      </w:pPr>
      <w:r>
        <w:rPr>
          <w:rFonts w:cs="Arial"/>
        </w:rPr>
        <w:t>Attendance Allowance (AA)</w:t>
      </w:r>
    </w:p>
    <w:p w:rsidR="00C434DC" w:rsidRDefault="00C434DC" w:rsidP="00B81028">
      <w:pPr>
        <w:pStyle w:val="ListParagraph"/>
        <w:numPr>
          <w:ilvl w:val="0"/>
          <w:numId w:val="12"/>
        </w:numPr>
        <w:ind w:left="1134" w:hanging="567"/>
        <w:rPr>
          <w:rFonts w:cs="Arial"/>
        </w:rPr>
      </w:pPr>
      <w:r>
        <w:rPr>
          <w:rFonts w:cs="Arial"/>
        </w:rPr>
        <w:t>Disability Living Allowance (DLA)</w:t>
      </w:r>
    </w:p>
    <w:p w:rsidR="00C434DC" w:rsidRDefault="00C434DC" w:rsidP="00B81028">
      <w:pPr>
        <w:pStyle w:val="ListParagraph"/>
        <w:numPr>
          <w:ilvl w:val="0"/>
          <w:numId w:val="12"/>
        </w:numPr>
        <w:ind w:left="1134" w:hanging="567"/>
        <w:rPr>
          <w:rFonts w:cs="Arial"/>
        </w:rPr>
      </w:pPr>
      <w:r>
        <w:rPr>
          <w:rFonts w:cs="Arial"/>
        </w:rPr>
        <w:t>Severe Disability Premium (SDP)</w:t>
      </w:r>
    </w:p>
    <w:p w:rsidR="00C434DC" w:rsidRDefault="00C434DC" w:rsidP="00B81028">
      <w:pPr>
        <w:pStyle w:val="ListParagraph"/>
        <w:numPr>
          <w:ilvl w:val="0"/>
          <w:numId w:val="12"/>
        </w:numPr>
        <w:ind w:left="1134" w:hanging="567"/>
        <w:rPr>
          <w:rFonts w:cs="Arial"/>
        </w:rPr>
      </w:pPr>
      <w:r>
        <w:rPr>
          <w:rFonts w:cs="Arial"/>
        </w:rPr>
        <w:t>Incapacity Benefit</w:t>
      </w:r>
    </w:p>
    <w:p w:rsidR="00C434DC" w:rsidRDefault="00C434DC" w:rsidP="00B81028">
      <w:pPr>
        <w:pStyle w:val="ListParagraph"/>
        <w:numPr>
          <w:ilvl w:val="0"/>
          <w:numId w:val="12"/>
        </w:numPr>
        <w:ind w:left="1134" w:hanging="567"/>
        <w:rPr>
          <w:rFonts w:cs="Arial"/>
        </w:rPr>
      </w:pPr>
      <w:r>
        <w:rPr>
          <w:rFonts w:cs="Arial"/>
        </w:rPr>
        <w:t>Severe Disablement Allowance</w:t>
      </w:r>
    </w:p>
    <w:p w:rsidR="00C434DC" w:rsidRDefault="00C434DC" w:rsidP="00B81028">
      <w:pPr>
        <w:pStyle w:val="ListParagraph"/>
        <w:numPr>
          <w:ilvl w:val="0"/>
          <w:numId w:val="12"/>
        </w:numPr>
        <w:ind w:left="1134" w:hanging="567"/>
        <w:rPr>
          <w:rFonts w:cs="Arial"/>
        </w:rPr>
      </w:pPr>
      <w:r>
        <w:rPr>
          <w:rFonts w:cs="Arial"/>
        </w:rPr>
        <w:t>War Pension</w:t>
      </w:r>
    </w:p>
    <w:p w:rsidR="00C434DC" w:rsidRDefault="00C434DC" w:rsidP="00B81028">
      <w:pPr>
        <w:pStyle w:val="ListParagraph"/>
        <w:numPr>
          <w:ilvl w:val="0"/>
          <w:numId w:val="12"/>
        </w:numPr>
        <w:ind w:left="1134" w:hanging="567"/>
        <w:rPr>
          <w:rFonts w:cs="Arial"/>
        </w:rPr>
      </w:pPr>
      <w:r>
        <w:rPr>
          <w:rFonts w:cs="Arial"/>
        </w:rPr>
        <w:t>Employment and Support Allowance (ESA)</w:t>
      </w:r>
    </w:p>
    <w:p w:rsidR="00C434DC" w:rsidRDefault="00C434DC" w:rsidP="00B81028">
      <w:pPr>
        <w:pStyle w:val="ListParagraph"/>
        <w:numPr>
          <w:ilvl w:val="0"/>
          <w:numId w:val="12"/>
        </w:numPr>
        <w:ind w:left="1134" w:hanging="567"/>
        <w:rPr>
          <w:rFonts w:cs="Arial"/>
        </w:rPr>
      </w:pPr>
      <w:r>
        <w:rPr>
          <w:rFonts w:cs="Arial"/>
        </w:rPr>
        <w:t>Personal Independence Payments (PIP)</w:t>
      </w:r>
    </w:p>
    <w:p w:rsidR="00D411E8" w:rsidRPr="00C434DC" w:rsidRDefault="00D411E8" w:rsidP="00D411E8">
      <w:pPr>
        <w:pStyle w:val="ListParagraph"/>
        <w:ind w:left="1134"/>
        <w:rPr>
          <w:rFonts w:cs="Arial"/>
        </w:rPr>
      </w:pPr>
    </w:p>
    <w:p w:rsidR="003679B4" w:rsidRPr="003679B4" w:rsidRDefault="00F27AEA" w:rsidP="00B81028">
      <w:pPr>
        <w:pStyle w:val="ListParagraph"/>
        <w:numPr>
          <w:ilvl w:val="1"/>
          <w:numId w:val="26"/>
        </w:numPr>
        <w:ind w:left="567" w:hanging="567"/>
        <w:rPr>
          <w:rFonts w:cs="Arial"/>
        </w:rPr>
      </w:pPr>
      <w:r>
        <w:rPr>
          <w:rFonts w:cs="Arial"/>
        </w:rPr>
        <w:t xml:space="preserve">In Line with the Care Act 2014 where a customer has deliberately deprived themselves of income, </w:t>
      </w:r>
      <w:r w:rsidR="003679B4" w:rsidRPr="00C434DC">
        <w:rPr>
          <w:rFonts w:cs="Arial"/>
        </w:rPr>
        <w:t xml:space="preserve">benefit or tax credit entitlement </w:t>
      </w:r>
      <w:r>
        <w:rPr>
          <w:rFonts w:cs="Arial"/>
        </w:rPr>
        <w:t xml:space="preserve">in order to avoid care charges </w:t>
      </w:r>
      <w:r w:rsidR="003679B4" w:rsidRPr="00C434DC">
        <w:rPr>
          <w:rFonts w:cs="Arial"/>
        </w:rPr>
        <w:t xml:space="preserve">will be treated as having that </w:t>
      </w:r>
      <w:r>
        <w:rPr>
          <w:rFonts w:cs="Arial"/>
        </w:rPr>
        <w:t xml:space="preserve">income, </w:t>
      </w:r>
      <w:r w:rsidR="003679B4" w:rsidRPr="00C434DC">
        <w:rPr>
          <w:rFonts w:cs="Arial"/>
        </w:rPr>
        <w:t>benefit or tax credit</w:t>
      </w:r>
      <w:r w:rsidR="00ED1293">
        <w:rPr>
          <w:rFonts w:cs="Arial"/>
        </w:rPr>
        <w:t xml:space="preserve"> as notional income</w:t>
      </w:r>
      <w:r w:rsidR="003679B4" w:rsidRPr="00C434DC">
        <w:rPr>
          <w:rFonts w:cs="Arial"/>
        </w:rPr>
        <w:t xml:space="preserve"> for the purposes of the financial assessment</w:t>
      </w:r>
      <w:r w:rsidR="006D5ABC">
        <w:rPr>
          <w:rFonts w:cs="Arial"/>
        </w:rPr>
        <w:t>.</w:t>
      </w:r>
    </w:p>
    <w:p w:rsidR="003679B4" w:rsidRPr="00C434DC" w:rsidRDefault="003679B4" w:rsidP="00B81028">
      <w:pPr>
        <w:pStyle w:val="ListParagraph"/>
        <w:ind w:left="567" w:hanging="567"/>
        <w:rPr>
          <w:rFonts w:cs="Arial"/>
        </w:rPr>
      </w:pPr>
    </w:p>
    <w:p w:rsidR="00EA26E7" w:rsidRDefault="00EA26E7" w:rsidP="00B81028">
      <w:pPr>
        <w:pStyle w:val="ListParagraph"/>
        <w:numPr>
          <w:ilvl w:val="1"/>
          <w:numId w:val="26"/>
        </w:numPr>
        <w:ind w:left="567" w:hanging="567"/>
        <w:rPr>
          <w:rFonts w:cs="Arial"/>
        </w:rPr>
      </w:pPr>
      <w:r w:rsidRPr="00C434DC">
        <w:rPr>
          <w:rFonts w:cs="Arial"/>
        </w:rPr>
        <w:t>Some types of income will be disre</w:t>
      </w:r>
      <w:r w:rsidR="0023591B" w:rsidRPr="00C434DC">
        <w:rPr>
          <w:rFonts w:cs="Arial"/>
        </w:rPr>
        <w:t>g</w:t>
      </w:r>
      <w:r w:rsidRPr="00C434DC">
        <w:rPr>
          <w:rFonts w:cs="Arial"/>
        </w:rPr>
        <w:t xml:space="preserve">arded for the purpose of the </w:t>
      </w:r>
      <w:r w:rsidR="0023591B" w:rsidRPr="00C434DC">
        <w:rPr>
          <w:rFonts w:cs="Arial"/>
        </w:rPr>
        <w:t>f</w:t>
      </w:r>
      <w:r w:rsidRPr="00C434DC">
        <w:rPr>
          <w:rFonts w:cs="Arial"/>
        </w:rPr>
        <w:t xml:space="preserve">inancial </w:t>
      </w:r>
      <w:r w:rsidR="0023591B" w:rsidRPr="00C434DC">
        <w:rPr>
          <w:rFonts w:cs="Arial"/>
        </w:rPr>
        <w:t>a</w:t>
      </w:r>
      <w:r w:rsidRPr="00C434DC">
        <w:rPr>
          <w:rFonts w:cs="Arial"/>
        </w:rPr>
        <w:t>ssessment. These are:</w:t>
      </w:r>
    </w:p>
    <w:p w:rsidR="00C434DC" w:rsidRPr="00C434DC" w:rsidRDefault="00C434DC" w:rsidP="00C434DC">
      <w:pPr>
        <w:pStyle w:val="ListParagraph"/>
        <w:ind w:left="426"/>
        <w:rPr>
          <w:rFonts w:cs="Arial"/>
        </w:rPr>
      </w:pPr>
    </w:p>
    <w:p w:rsidR="00EA26E7" w:rsidRDefault="00EA26E7" w:rsidP="00B81028">
      <w:pPr>
        <w:pStyle w:val="ListParagraph"/>
        <w:numPr>
          <w:ilvl w:val="0"/>
          <w:numId w:val="12"/>
        </w:numPr>
        <w:ind w:left="1134" w:hanging="567"/>
        <w:rPr>
          <w:rFonts w:cs="Arial"/>
        </w:rPr>
      </w:pPr>
      <w:r>
        <w:rPr>
          <w:rFonts w:cs="Arial"/>
        </w:rPr>
        <w:t xml:space="preserve">Any </w:t>
      </w:r>
      <w:r w:rsidR="0023591B">
        <w:rPr>
          <w:rFonts w:cs="Arial"/>
        </w:rPr>
        <w:t>i</w:t>
      </w:r>
      <w:r>
        <w:rPr>
          <w:rFonts w:cs="Arial"/>
        </w:rPr>
        <w:t>ncome from Employment</w:t>
      </w:r>
    </w:p>
    <w:p w:rsidR="00EA26E7" w:rsidRDefault="00EA26E7" w:rsidP="00B81028">
      <w:pPr>
        <w:pStyle w:val="ListParagraph"/>
        <w:numPr>
          <w:ilvl w:val="0"/>
          <w:numId w:val="12"/>
        </w:numPr>
        <w:ind w:left="1134" w:hanging="567"/>
        <w:rPr>
          <w:rFonts w:cs="Arial"/>
        </w:rPr>
      </w:pPr>
      <w:r>
        <w:rPr>
          <w:rFonts w:cs="Arial"/>
        </w:rPr>
        <w:t>The mobility component of Disability Living Allowance (DLA) and Personal Independence Payments (PIP)</w:t>
      </w:r>
    </w:p>
    <w:p w:rsidR="00EA26E7" w:rsidRDefault="00EA26E7" w:rsidP="00B81028">
      <w:pPr>
        <w:pStyle w:val="ListParagraph"/>
        <w:numPr>
          <w:ilvl w:val="0"/>
          <w:numId w:val="12"/>
        </w:numPr>
        <w:ind w:left="1134" w:hanging="567"/>
        <w:rPr>
          <w:rFonts w:cs="Arial"/>
        </w:rPr>
      </w:pPr>
      <w:r>
        <w:rPr>
          <w:rFonts w:cs="Arial"/>
        </w:rPr>
        <w:t>The first £10 of any War Pension or War Widow’s P</w:t>
      </w:r>
      <w:r w:rsidRPr="00EA26E7">
        <w:rPr>
          <w:rFonts w:cs="Arial"/>
        </w:rPr>
        <w:t>ension</w:t>
      </w:r>
    </w:p>
    <w:p w:rsidR="00EA26E7" w:rsidRDefault="00EA26E7" w:rsidP="00B81028">
      <w:pPr>
        <w:pStyle w:val="ListParagraph"/>
        <w:numPr>
          <w:ilvl w:val="0"/>
          <w:numId w:val="12"/>
        </w:numPr>
        <w:ind w:left="1134" w:hanging="567"/>
        <w:rPr>
          <w:rFonts w:cs="Arial"/>
        </w:rPr>
      </w:pPr>
      <w:r>
        <w:rPr>
          <w:rFonts w:cs="Arial"/>
        </w:rPr>
        <w:t>Child Support maintenance payments</w:t>
      </w:r>
      <w:r w:rsidR="0071499F">
        <w:rPr>
          <w:rFonts w:cs="Arial"/>
        </w:rPr>
        <w:t>.</w:t>
      </w:r>
    </w:p>
    <w:p w:rsidR="00ED1293" w:rsidRDefault="00ED1293" w:rsidP="00ED1293">
      <w:pPr>
        <w:ind w:left="709"/>
        <w:rPr>
          <w:rFonts w:cs="Arial"/>
        </w:rPr>
      </w:pPr>
    </w:p>
    <w:p w:rsidR="00ED1293" w:rsidRDefault="00ED1293" w:rsidP="00B81028">
      <w:pPr>
        <w:ind w:left="567"/>
        <w:rPr>
          <w:rFonts w:cs="Arial"/>
        </w:rPr>
      </w:pPr>
      <w:r>
        <w:rPr>
          <w:rFonts w:cs="Arial"/>
        </w:rPr>
        <w:t xml:space="preserve">For Care and Support provided in the community </w:t>
      </w:r>
      <w:r w:rsidR="00FC64FD">
        <w:rPr>
          <w:rFonts w:cs="Arial"/>
        </w:rPr>
        <w:t>there are additional disregards as below</w:t>
      </w:r>
    </w:p>
    <w:p w:rsidR="00FC64FD" w:rsidRDefault="00FC64FD">
      <w:pPr>
        <w:jc w:val="left"/>
        <w:rPr>
          <w:rFonts w:cs="Arial"/>
        </w:rPr>
      </w:pPr>
    </w:p>
    <w:p w:rsidR="00FC64FD" w:rsidRDefault="00FC64FD" w:rsidP="00B81028">
      <w:pPr>
        <w:pStyle w:val="ListParagraph"/>
        <w:numPr>
          <w:ilvl w:val="0"/>
          <w:numId w:val="12"/>
        </w:numPr>
        <w:ind w:left="1134" w:hanging="567"/>
        <w:rPr>
          <w:rFonts w:cs="Arial"/>
        </w:rPr>
      </w:pPr>
      <w:r>
        <w:rPr>
          <w:rFonts w:cs="Arial"/>
        </w:rPr>
        <w:t>The elements of Disability Living Allowance (DLA), Attendance Allowance (AA) and Personal Independence Payment (PIP) that relate to night time care, provided only daytime support is required by the customer.</w:t>
      </w:r>
    </w:p>
    <w:p w:rsidR="0071499F" w:rsidRDefault="0071499F" w:rsidP="000F6DA9">
      <w:pPr>
        <w:pStyle w:val="ListParagraph"/>
        <w:ind w:left="1440"/>
        <w:rPr>
          <w:rFonts w:cs="Arial"/>
        </w:rPr>
      </w:pPr>
    </w:p>
    <w:p w:rsidR="0071499F" w:rsidRPr="008E2793" w:rsidRDefault="0071499F" w:rsidP="00B81028">
      <w:pPr>
        <w:pStyle w:val="Heading1"/>
        <w:numPr>
          <w:ilvl w:val="0"/>
          <w:numId w:val="26"/>
        </w:numPr>
        <w:spacing w:before="0" w:after="0" w:line="240" w:lineRule="auto"/>
        <w:ind w:left="567" w:hanging="567"/>
      </w:pPr>
      <w:bookmarkStart w:id="10" w:name="_Toc435540860"/>
      <w:r w:rsidRPr="008E2793">
        <w:t>Savings and Capital</w:t>
      </w:r>
      <w:bookmarkEnd w:id="10"/>
    </w:p>
    <w:p w:rsidR="0071499F" w:rsidRDefault="0071499F" w:rsidP="00B81028">
      <w:pPr>
        <w:pStyle w:val="ListParagraph"/>
        <w:ind w:left="567" w:hanging="567"/>
        <w:rPr>
          <w:rFonts w:cs="Arial"/>
          <w:b/>
          <w:u w:val="single"/>
        </w:rPr>
      </w:pPr>
    </w:p>
    <w:p w:rsidR="0071499F" w:rsidRDefault="0071499F" w:rsidP="00B81028">
      <w:pPr>
        <w:pStyle w:val="ListParagraph"/>
        <w:numPr>
          <w:ilvl w:val="1"/>
          <w:numId w:val="26"/>
        </w:numPr>
        <w:ind w:left="567" w:hanging="567"/>
        <w:rPr>
          <w:rFonts w:cs="Arial"/>
        </w:rPr>
      </w:pPr>
      <w:r w:rsidRPr="0071499F">
        <w:rPr>
          <w:rFonts w:cs="Arial"/>
        </w:rPr>
        <w:t xml:space="preserve">Examples of savings and capital taken into account as part of the </w:t>
      </w:r>
      <w:r w:rsidR="0023591B">
        <w:rPr>
          <w:rFonts w:cs="Arial"/>
        </w:rPr>
        <w:t xml:space="preserve">financial </w:t>
      </w:r>
      <w:r w:rsidRPr="0071499F">
        <w:rPr>
          <w:rFonts w:cs="Arial"/>
        </w:rPr>
        <w:t>assessment a</w:t>
      </w:r>
      <w:r w:rsidR="0023591B">
        <w:rPr>
          <w:rFonts w:cs="Arial"/>
        </w:rPr>
        <w:t>r</w:t>
      </w:r>
      <w:r w:rsidRPr="0071499F">
        <w:rPr>
          <w:rFonts w:cs="Arial"/>
        </w:rPr>
        <w:t>e set out below. This list is not intended to be exhaustive.</w:t>
      </w:r>
    </w:p>
    <w:p w:rsidR="00C434DC" w:rsidRPr="0071499F" w:rsidRDefault="00C434DC" w:rsidP="00C434DC">
      <w:pPr>
        <w:pStyle w:val="ListParagraph"/>
        <w:ind w:left="709"/>
        <w:rPr>
          <w:rFonts w:cs="Arial"/>
        </w:rPr>
      </w:pPr>
    </w:p>
    <w:p w:rsidR="0071499F" w:rsidRDefault="007648D6" w:rsidP="00B81028">
      <w:pPr>
        <w:pStyle w:val="ListParagraph"/>
        <w:numPr>
          <w:ilvl w:val="0"/>
          <w:numId w:val="12"/>
        </w:numPr>
        <w:ind w:left="1134" w:hanging="567"/>
        <w:rPr>
          <w:rFonts w:cs="Arial"/>
        </w:rPr>
      </w:pPr>
      <w:r>
        <w:rPr>
          <w:rFonts w:cs="Arial"/>
        </w:rPr>
        <w:t>Bank / Building Society balances</w:t>
      </w:r>
    </w:p>
    <w:p w:rsidR="007648D6" w:rsidRDefault="007648D6" w:rsidP="00B81028">
      <w:pPr>
        <w:pStyle w:val="ListParagraph"/>
        <w:numPr>
          <w:ilvl w:val="0"/>
          <w:numId w:val="12"/>
        </w:numPr>
        <w:ind w:left="1134" w:hanging="567"/>
        <w:rPr>
          <w:rFonts w:cs="Arial"/>
        </w:rPr>
      </w:pPr>
      <w:r>
        <w:rPr>
          <w:rFonts w:cs="Arial"/>
        </w:rPr>
        <w:t>Stocks and Shares</w:t>
      </w:r>
    </w:p>
    <w:p w:rsidR="007648D6" w:rsidRDefault="007648D6" w:rsidP="00B81028">
      <w:pPr>
        <w:pStyle w:val="ListParagraph"/>
        <w:numPr>
          <w:ilvl w:val="0"/>
          <w:numId w:val="12"/>
        </w:numPr>
        <w:ind w:left="1134" w:hanging="567"/>
        <w:rPr>
          <w:rFonts w:cs="Arial"/>
        </w:rPr>
      </w:pPr>
      <w:r>
        <w:rPr>
          <w:rFonts w:cs="Arial"/>
        </w:rPr>
        <w:t>Premium Bonds</w:t>
      </w:r>
    </w:p>
    <w:p w:rsidR="007648D6" w:rsidRDefault="007648D6" w:rsidP="00B81028">
      <w:pPr>
        <w:pStyle w:val="ListParagraph"/>
        <w:numPr>
          <w:ilvl w:val="0"/>
          <w:numId w:val="12"/>
        </w:numPr>
        <w:ind w:left="1134" w:hanging="567"/>
        <w:rPr>
          <w:rFonts w:cs="Arial"/>
        </w:rPr>
      </w:pPr>
      <w:r>
        <w:rPr>
          <w:rFonts w:cs="Arial"/>
        </w:rPr>
        <w:t>National Savings Certificates</w:t>
      </w:r>
    </w:p>
    <w:p w:rsidR="007648D6" w:rsidRDefault="007648D6" w:rsidP="00B81028">
      <w:pPr>
        <w:pStyle w:val="ListParagraph"/>
        <w:numPr>
          <w:ilvl w:val="0"/>
          <w:numId w:val="12"/>
        </w:numPr>
        <w:ind w:left="1134" w:hanging="567"/>
        <w:rPr>
          <w:rFonts w:cs="Arial"/>
        </w:rPr>
      </w:pPr>
      <w:r>
        <w:rPr>
          <w:rFonts w:cs="Arial"/>
        </w:rPr>
        <w:t>Income from any Trust Funds no</w:t>
      </w:r>
      <w:r w:rsidR="0023591B">
        <w:rPr>
          <w:rFonts w:cs="Arial"/>
        </w:rPr>
        <w:t>t</w:t>
      </w:r>
      <w:r>
        <w:rPr>
          <w:rFonts w:cs="Arial"/>
        </w:rPr>
        <w:t xml:space="preserve"> administered </w:t>
      </w:r>
      <w:r w:rsidR="0023591B">
        <w:rPr>
          <w:rFonts w:cs="Arial"/>
        </w:rPr>
        <w:t>by</w:t>
      </w:r>
      <w:r>
        <w:rPr>
          <w:rFonts w:cs="Arial"/>
        </w:rPr>
        <w:t xml:space="preserve"> the High Court or the Court of Protection.</w:t>
      </w:r>
    </w:p>
    <w:p w:rsidR="0023591B" w:rsidRDefault="0023591B" w:rsidP="008E2793">
      <w:pPr>
        <w:pStyle w:val="ListParagraph"/>
        <w:ind w:left="1440"/>
        <w:rPr>
          <w:rFonts w:cs="Arial"/>
        </w:rPr>
      </w:pPr>
    </w:p>
    <w:p w:rsidR="007648D6" w:rsidRDefault="007648D6" w:rsidP="00CC61CB">
      <w:pPr>
        <w:pStyle w:val="ListParagraph"/>
        <w:numPr>
          <w:ilvl w:val="1"/>
          <w:numId w:val="26"/>
        </w:numPr>
        <w:ind w:left="567" w:hanging="567"/>
        <w:rPr>
          <w:rFonts w:cs="Arial"/>
        </w:rPr>
      </w:pPr>
      <w:r w:rsidRPr="007648D6">
        <w:rPr>
          <w:rFonts w:cs="Arial"/>
        </w:rPr>
        <w:t>In the case of Trust Funds not administered by the High Court or the Court of Protection, both capital and income are disregarded.</w:t>
      </w:r>
    </w:p>
    <w:p w:rsidR="00720218" w:rsidRDefault="00720218" w:rsidP="00CC61CB">
      <w:pPr>
        <w:ind w:left="567" w:hanging="567"/>
        <w:rPr>
          <w:rFonts w:cs="Arial"/>
        </w:rPr>
      </w:pPr>
    </w:p>
    <w:p w:rsidR="00720218" w:rsidRPr="008E2793" w:rsidRDefault="00720218" w:rsidP="00CC61CB">
      <w:pPr>
        <w:pStyle w:val="Heading1"/>
        <w:numPr>
          <w:ilvl w:val="0"/>
          <w:numId w:val="26"/>
        </w:numPr>
        <w:spacing w:before="0" w:after="0" w:line="240" w:lineRule="auto"/>
        <w:ind w:left="567" w:hanging="567"/>
      </w:pPr>
      <w:bookmarkStart w:id="11" w:name="_Toc435540861"/>
      <w:r w:rsidRPr="008E2793">
        <w:t>Treatment of Property</w:t>
      </w:r>
      <w:bookmarkEnd w:id="11"/>
    </w:p>
    <w:p w:rsidR="0023591B" w:rsidRPr="00C434DC" w:rsidRDefault="0023591B" w:rsidP="00CC61CB">
      <w:pPr>
        <w:pStyle w:val="ListParagraph"/>
        <w:ind w:left="567" w:hanging="567"/>
        <w:rPr>
          <w:rFonts w:cs="Arial"/>
        </w:rPr>
      </w:pPr>
    </w:p>
    <w:p w:rsidR="00720218" w:rsidRDefault="006D5ABC" w:rsidP="00CC61CB">
      <w:pPr>
        <w:pStyle w:val="ListParagraph"/>
        <w:numPr>
          <w:ilvl w:val="1"/>
          <w:numId w:val="26"/>
        </w:numPr>
        <w:ind w:left="567" w:hanging="567"/>
        <w:rPr>
          <w:rFonts w:cs="Arial"/>
        </w:rPr>
      </w:pPr>
      <w:r>
        <w:rPr>
          <w:rFonts w:cs="Arial"/>
        </w:rPr>
        <w:t>Property including the customer’s</w:t>
      </w:r>
      <w:r w:rsidR="0023591B">
        <w:rPr>
          <w:rFonts w:cs="Arial"/>
        </w:rPr>
        <w:t xml:space="preserve"> </w:t>
      </w:r>
      <w:r w:rsidR="00720218" w:rsidRPr="00213E65">
        <w:rPr>
          <w:rFonts w:cs="Arial"/>
        </w:rPr>
        <w:t xml:space="preserve">main home will be included in the </w:t>
      </w:r>
      <w:r w:rsidR="0023591B">
        <w:rPr>
          <w:rFonts w:cs="Arial"/>
        </w:rPr>
        <w:t>f</w:t>
      </w:r>
      <w:r w:rsidR="00720218" w:rsidRPr="00213E65">
        <w:rPr>
          <w:rFonts w:cs="Arial"/>
        </w:rPr>
        <w:t xml:space="preserve">inancial </w:t>
      </w:r>
      <w:r w:rsidR="0023591B">
        <w:rPr>
          <w:rFonts w:cs="Arial"/>
        </w:rPr>
        <w:t>a</w:t>
      </w:r>
      <w:r w:rsidR="00720218" w:rsidRPr="00213E65">
        <w:rPr>
          <w:rFonts w:cs="Arial"/>
        </w:rPr>
        <w:t>ssessment as a capital asset unle</w:t>
      </w:r>
      <w:r w:rsidR="003C724A">
        <w:rPr>
          <w:rFonts w:cs="Arial"/>
        </w:rPr>
        <w:t>ss</w:t>
      </w:r>
      <w:r w:rsidR="00720218" w:rsidRPr="00213E65">
        <w:rPr>
          <w:rFonts w:cs="Arial"/>
        </w:rPr>
        <w:t xml:space="preserve"> the person intends to occupy the property as their home. </w:t>
      </w:r>
    </w:p>
    <w:p w:rsidR="00FC64FD" w:rsidRDefault="00FC64FD" w:rsidP="00CC61CB">
      <w:pPr>
        <w:pStyle w:val="ListParagraph"/>
        <w:ind w:left="567" w:hanging="567"/>
        <w:rPr>
          <w:rFonts w:cs="Arial"/>
        </w:rPr>
      </w:pPr>
    </w:p>
    <w:p w:rsidR="00B81028" w:rsidRDefault="00B81028" w:rsidP="00CC61CB">
      <w:pPr>
        <w:pStyle w:val="ListParagraph"/>
        <w:ind w:left="567" w:hanging="567"/>
        <w:rPr>
          <w:rFonts w:cs="Arial"/>
        </w:rPr>
      </w:pPr>
    </w:p>
    <w:p w:rsidR="00B81028" w:rsidRDefault="00B81028" w:rsidP="00CC61CB">
      <w:pPr>
        <w:pStyle w:val="ListParagraph"/>
        <w:ind w:left="567" w:hanging="567"/>
        <w:rPr>
          <w:rFonts w:cs="Arial"/>
        </w:rPr>
      </w:pPr>
    </w:p>
    <w:p w:rsidR="00B81028" w:rsidRPr="00FC64FD" w:rsidRDefault="00B81028" w:rsidP="00CC61CB">
      <w:pPr>
        <w:pStyle w:val="ListParagraph"/>
        <w:ind w:left="567" w:hanging="567"/>
        <w:rPr>
          <w:rFonts w:cs="Arial"/>
        </w:rPr>
      </w:pPr>
    </w:p>
    <w:p w:rsidR="00213E65" w:rsidRDefault="00F27AEA" w:rsidP="00CC61CB">
      <w:pPr>
        <w:pStyle w:val="ListParagraph"/>
        <w:numPr>
          <w:ilvl w:val="1"/>
          <w:numId w:val="26"/>
        </w:numPr>
        <w:ind w:left="567" w:hanging="567"/>
        <w:rPr>
          <w:rFonts w:cs="Arial"/>
        </w:rPr>
      </w:pPr>
      <w:r>
        <w:rPr>
          <w:rFonts w:cs="Arial"/>
        </w:rPr>
        <w:t>T</w:t>
      </w:r>
      <w:r w:rsidR="00213E65">
        <w:rPr>
          <w:rFonts w:cs="Arial"/>
        </w:rPr>
        <w:t>he value of the person’s main home will be disregarded</w:t>
      </w:r>
      <w:r w:rsidR="00FC64FD">
        <w:rPr>
          <w:rFonts w:cs="Arial"/>
        </w:rPr>
        <w:t xml:space="preserve"> if occupied by</w:t>
      </w:r>
      <w:r w:rsidR="00213E65">
        <w:rPr>
          <w:rFonts w:cs="Arial"/>
        </w:rPr>
        <w:t>:</w:t>
      </w:r>
    </w:p>
    <w:p w:rsidR="00C434DC" w:rsidRPr="00C434DC" w:rsidRDefault="00C434DC" w:rsidP="00CC61CB">
      <w:pPr>
        <w:ind w:left="567" w:hanging="567"/>
        <w:rPr>
          <w:rFonts w:cs="Arial"/>
        </w:rPr>
      </w:pPr>
    </w:p>
    <w:p w:rsidR="00A3436C" w:rsidRPr="00A3436C" w:rsidRDefault="00A3436C" w:rsidP="00CC61CB">
      <w:pPr>
        <w:ind w:left="567" w:hanging="567"/>
        <w:rPr>
          <w:rFonts w:cs="Arial"/>
        </w:rPr>
      </w:pPr>
    </w:p>
    <w:p w:rsidR="00213E65" w:rsidRDefault="00F27AEA" w:rsidP="00CC61CB">
      <w:pPr>
        <w:pStyle w:val="ListParagraph"/>
        <w:numPr>
          <w:ilvl w:val="0"/>
          <w:numId w:val="15"/>
        </w:numPr>
        <w:ind w:left="1134" w:hanging="567"/>
        <w:rPr>
          <w:rFonts w:cs="Arial"/>
        </w:rPr>
      </w:pPr>
      <w:r>
        <w:rPr>
          <w:rFonts w:cs="Arial"/>
        </w:rPr>
        <w:t>The customers</w:t>
      </w:r>
      <w:r w:rsidR="00213E65">
        <w:rPr>
          <w:rFonts w:cs="Arial"/>
        </w:rPr>
        <w:t xml:space="preserve"> partner, former partner or civil partner (except where they are estranged), or</w:t>
      </w:r>
    </w:p>
    <w:p w:rsidR="00213E65" w:rsidRDefault="00213E65" w:rsidP="00CC61CB">
      <w:pPr>
        <w:pStyle w:val="ListParagraph"/>
        <w:numPr>
          <w:ilvl w:val="0"/>
          <w:numId w:val="15"/>
        </w:numPr>
        <w:ind w:left="1134" w:hanging="567"/>
        <w:rPr>
          <w:rFonts w:cs="Arial"/>
        </w:rPr>
      </w:pPr>
      <w:r>
        <w:rPr>
          <w:rFonts w:cs="Arial"/>
        </w:rPr>
        <w:t xml:space="preserve">A </w:t>
      </w:r>
      <w:r w:rsidR="007C3E1E">
        <w:rPr>
          <w:rFonts w:cs="Arial"/>
        </w:rPr>
        <w:t>qualifying</w:t>
      </w:r>
      <w:r>
        <w:rPr>
          <w:rFonts w:cs="Arial"/>
        </w:rPr>
        <w:t xml:space="preserve"> relative who is</w:t>
      </w:r>
      <w:r w:rsidR="00B81028">
        <w:rPr>
          <w:rFonts w:cs="Arial"/>
        </w:rPr>
        <w:t>:</w:t>
      </w:r>
    </w:p>
    <w:p w:rsidR="00213E65" w:rsidRDefault="00213E65" w:rsidP="00CC61CB">
      <w:pPr>
        <w:pStyle w:val="ListParagraph"/>
        <w:numPr>
          <w:ilvl w:val="0"/>
          <w:numId w:val="16"/>
        </w:numPr>
        <w:ind w:left="1418" w:hanging="284"/>
        <w:rPr>
          <w:rFonts w:cs="Arial"/>
        </w:rPr>
      </w:pPr>
      <w:r>
        <w:rPr>
          <w:rFonts w:cs="Arial"/>
        </w:rPr>
        <w:t>Aged 60 or over</w:t>
      </w:r>
    </w:p>
    <w:p w:rsidR="00213E65" w:rsidRDefault="00213E65" w:rsidP="00CC61CB">
      <w:pPr>
        <w:pStyle w:val="ListParagraph"/>
        <w:numPr>
          <w:ilvl w:val="0"/>
          <w:numId w:val="16"/>
        </w:numPr>
        <w:ind w:left="1418" w:hanging="284"/>
        <w:rPr>
          <w:rFonts w:cs="Arial"/>
        </w:rPr>
      </w:pPr>
      <w:r>
        <w:rPr>
          <w:rFonts w:cs="Arial"/>
        </w:rPr>
        <w:t>Is a child of the resident aged under 18</w:t>
      </w:r>
    </w:p>
    <w:p w:rsidR="00213E65" w:rsidRDefault="00213E65" w:rsidP="00CC61CB">
      <w:pPr>
        <w:pStyle w:val="ListParagraph"/>
        <w:numPr>
          <w:ilvl w:val="0"/>
          <w:numId w:val="16"/>
        </w:numPr>
        <w:ind w:left="1418" w:hanging="284"/>
        <w:rPr>
          <w:rFonts w:cs="Arial"/>
        </w:rPr>
      </w:pPr>
      <w:r>
        <w:rPr>
          <w:rFonts w:cs="Arial"/>
        </w:rPr>
        <w:t>Incapacitated</w:t>
      </w:r>
    </w:p>
    <w:p w:rsidR="00C434DC" w:rsidRPr="00C434DC" w:rsidRDefault="00C434DC" w:rsidP="00CC61CB">
      <w:pPr>
        <w:ind w:left="1418" w:hanging="284"/>
        <w:rPr>
          <w:rFonts w:cs="Arial"/>
        </w:rPr>
      </w:pPr>
    </w:p>
    <w:p w:rsidR="00213E65" w:rsidRDefault="00F27AEA" w:rsidP="00CC61CB">
      <w:pPr>
        <w:pStyle w:val="ListParagraph"/>
        <w:numPr>
          <w:ilvl w:val="1"/>
          <w:numId w:val="26"/>
        </w:numPr>
        <w:ind w:left="567" w:hanging="567"/>
        <w:rPr>
          <w:rFonts w:cs="Arial"/>
        </w:rPr>
      </w:pPr>
      <w:r>
        <w:rPr>
          <w:rFonts w:cs="Arial"/>
        </w:rPr>
        <w:t>T</w:t>
      </w:r>
      <w:r w:rsidR="0023591B">
        <w:rPr>
          <w:rFonts w:cs="Arial"/>
        </w:rPr>
        <w:t xml:space="preserve">he Council </w:t>
      </w:r>
      <w:r>
        <w:rPr>
          <w:rFonts w:cs="Arial"/>
        </w:rPr>
        <w:t>may also disregard the</w:t>
      </w:r>
      <w:r w:rsidR="00213E65" w:rsidRPr="001D2BDD">
        <w:rPr>
          <w:rFonts w:cs="Arial"/>
        </w:rPr>
        <w:t xml:space="preserve"> main property </w:t>
      </w:r>
      <w:r w:rsidR="001D2BDD" w:rsidRPr="001D2BDD">
        <w:rPr>
          <w:rFonts w:cs="Arial"/>
        </w:rPr>
        <w:t xml:space="preserve">in cases where a </w:t>
      </w:r>
      <w:r w:rsidR="00C434DC" w:rsidRPr="001D2BDD">
        <w:rPr>
          <w:rFonts w:cs="Arial"/>
        </w:rPr>
        <w:t>qualifying</w:t>
      </w:r>
      <w:r w:rsidR="001D2BDD" w:rsidRPr="001D2BDD">
        <w:rPr>
          <w:rFonts w:cs="Arial"/>
        </w:rPr>
        <w:t xml:space="preserve"> relat</w:t>
      </w:r>
      <w:r w:rsidR="0023591B">
        <w:rPr>
          <w:rFonts w:cs="Arial"/>
        </w:rPr>
        <w:t>i</w:t>
      </w:r>
      <w:r w:rsidR="001D2BDD" w:rsidRPr="001D2BDD">
        <w:rPr>
          <w:rFonts w:cs="Arial"/>
        </w:rPr>
        <w:t xml:space="preserve">ve that does not fit the criteria </w:t>
      </w:r>
      <w:r w:rsidR="00EA2F3B">
        <w:rPr>
          <w:rFonts w:cs="Arial"/>
        </w:rPr>
        <w:t>as per 9.2</w:t>
      </w:r>
      <w:r w:rsidR="001D2BDD" w:rsidRPr="001D2BDD">
        <w:rPr>
          <w:rFonts w:cs="Arial"/>
        </w:rPr>
        <w:t>.</w:t>
      </w:r>
    </w:p>
    <w:p w:rsidR="00A10834" w:rsidRDefault="00A10834" w:rsidP="008E2793">
      <w:pPr>
        <w:rPr>
          <w:rFonts w:cs="Arial"/>
        </w:rPr>
      </w:pPr>
    </w:p>
    <w:p w:rsidR="00A10834" w:rsidRPr="008E2793" w:rsidRDefault="00A10834" w:rsidP="00CC61CB">
      <w:pPr>
        <w:pStyle w:val="Heading1"/>
        <w:numPr>
          <w:ilvl w:val="0"/>
          <w:numId w:val="26"/>
        </w:numPr>
        <w:spacing w:before="0" w:after="0" w:line="240" w:lineRule="auto"/>
        <w:ind w:left="567" w:hanging="567"/>
      </w:pPr>
      <w:bookmarkStart w:id="12" w:name="_Toc435540862"/>
      <w:r w:rsidRPr="008E2793">
        <w:t>Allowable Expenditure</w:t>
      </w:r>
      <w:bookmarkEnd w:id="12"/>
    </w:p>
    <w:p w:rsidR="008E1130" w:rsidRPr="0029716A" w:rsidRDefault="008E1130" w:rsidP="00B81028">
      <w:pPr>
        <w:pStyle w:val="ListParagraph"/>
        <w:ind w:left="567"/>
        <w:rPr>
          <w:rFonts w:cs="Arial"/>
        </w:rPr>
      </w:pPr>
    </w:p>
    <w:p w:rsidR="00A10834" w:rsidRPr="006D2B97" w:rsidRDefault="00A10834" w:rsidP="00CC61CB">
      <w:pPr>
        <w:pStyle w:val="ListParagraph"/>
        <w:numPr>
          <w:ilvl w:val="1"/>
          <w:numId w:val="26"/>
        </w:numPr>
        <w:ind w:left="567" w:hanging="567"/>
        <w:rPr>
          <w:rFonts w:cs="Arial"/>
        </w:rPr>
      </w:pPr>
      <w:r w:rsidRPr="006D2B97">
        <w:rPr>
          <w:rFonts w:cs="Arial"/>
        </w:rPr>
        <w:t xml:space="preserve">The following expenses are considered as part of the </w:t>
      </w:r>
      <w:r w:rsidR="0023591B" w:rsidRPr="006D2B97">
        <w:rPr>
          <w:rFonts w:cs="Arial"/>
        </w:rPr>
        <w:t>f</w:t>
      </w:r>
      <w:r w:rsidRPr="006D2B97">
        <w:rPr>
          <w:rFonts w:cs="Arial"/>
        </w:rPr>
        <w:t xml:space="preserve">inancial </w:t>
      </w:r>
      <w:r w:rsidR="0023591B" w:rsidRPr="006D2B97">
        <w:rPr>
          <w:rFonts w:cs="Arial"/>
        </w:rPr>
        <w:t>a</w:t>
      </w:r>
      <w:r w:rsidR="00EA2F3B" w:rsidRPr="006D2B97">
        <w:rPr>
          <w:rFonts w:cs="Arial"/>
        </w:rPr>
        <w:t xml:space="preserve">ssessment and allowances are given to meet these costs </w:t>
      </w:r>
      <w:r w:rsidR="00FC64FD" w:rsidRPr="006D2B97">
        <w:rPr>
          <w:rFonts w:cs="Arial"/>
        </w:rPr>
        <w:t>where applicable;</w:t>
      </w:r>
      <w:r w:rsidR="00D411E8" w:rsidRPr="006D2B97">
        <w:rPr>
          <w:rFonts w:cs="Arial"/>
        </w:rPr>
        <w:t xml:space="preserve"> This list is non exhaustive </w:t>
      </w:r>
    </w:p>
    <w:p w:rsidR="0029716A" w:rsidRPr="00A10834" w:rsidRDefault="0029716A" w:rsidP="0029716A">
      <w:pPr>
        <w:pStyle w:val="ListParagraph"/>
        <w:ind w:left="709"/>
        <w:rPr>
          <w:rFonts w:cs="Arial"/>
        </w:rPr>
      </w:pPr>
    </w:p>
    <w:p w:rsidR="00A10834" w:rsidRDefault="00A10834" w:rsidP="00B81028">
      <w:pPr>
        <w:pStyle w:val="ListParagraph"/>
        <w:numPr>
          <w:ilvl w:val="0"/>
          <w:numId w:val="15"/>
        </w:numPr>
        <w:ind w:left="1134" w:hanging="567"/>
        <w:rPr>
          <w:rFonts w:cs="Arial"/>
        </w:rPr>
      </w:pPr>
      <w:r>
        <w:rPr>
          <w:rFonts w:cs="Arial"/>
        </w:rPr>
        <w:t>Council Tax (ne</w:t>
      </w:r>
      <w:r w:rsidR="0023591B">
        <w:rPr>
          <w:rFonts w:cs="Arial"/>
        </w:rPr>
        <w:t>t</w:t>
      </w:r>
      <w:r>
        <w:rPr>
          <w:rFonts w:cs="Arial"/>
        </w:rPr>
        <w:t xml:space="preserve"> of any council tax support)</w:t>
      </w:r>
    </w:p>
    <w:p w:rsidR="00A10834" w:rsidRDefault="00A10834" w:rsidP="00B81028">
      <w:pPr>
        <w:pStyle w:val="ListParagraph"/>
        <w:numPr>
          <w:ilvl w:val="0"/>
          <w:numId w:val="15"/>
        </w:numPr>
        <w:ind w:left="1134" w:hanging="567"/>
        <w:rPr>
          <w:rFonts w:cs="Arial"/>
        </w:rPr>
      </w:pPr>
      <w:r>
        <w:rPr>
          <w:rFonts w:cs="Arial"/>
        </w:rPr>
        <w:t>Rent (ne</w:t>
      </w:r>
      <w:r w:rsidR="0023591B">
        <w:rPr>
          <w:rFonts w:cs="Arial"/>
        </w:rPr>
        <w:t>t</w:t>
      </w:r>
      <w:r>
        <w:rPr>
          <w:rFonts w:cs="Arial"/>
        </w:rPr>
        <w:t xml:space="preserve"> of any housing benefit and service charges)</w:t>
      </w:r>
    </w:p>
    <w:p w:rsidR="00A10834" w:rsidRDefault="00A10834" w:rsidP="00B81028">
      <w:pPr>
        <w:pStyle w:val="ListParagraph"/>
        <w:numPr>
          <w:ilvl w:val="0"/>
          <w:numId w:val="15"/>
        </w:numPr>
        <w:ind w:left="1134" w:hanging="567"/>
        <w:rPr>
          <w:rFonts w:cs="Arial"/>
        </w:rPr>
      </w:pPr>
      <w:r>
        <w:rPr>
          <w:rFonts w:cs="Arial"/>
        </w:rPr>
        <w:t>Mortgage</w:t>
      </w:r>
    </w:p>
    <w:p w:rsidR="00A10834" w:rsidRDefault="00A10834" w:rsidP="00B81028">
      <w:pPr>
        <w:pStyle w:val="ListParagraph"/>
        <w:numPr>
          <w:ilvl w:val="0"/>
          <w:numId w:val="15"/>
        </w:numPr>
        <w:ind w:left="1134" w:hanging="567"/>
        <w:rPr>
          <w:rFonts w:cs="Arial"/>
        </w:rPr>
      </w:pPr>
      <w:r>
        <w:rPr>
          <w:rFonts w:cs="Arial"/>
        </w:rPr>
        <w:t>Ground Rent</w:t>
      </w:r>
    </w:p>
    <w:p w:rsidR="00A10834" w:rsidRDefault="00A10834" w:rsidP="00B81028">
      <w:pPr>
        <w:pStyle w:val="ListParagraph"/>
        <w:numPr>
          <w:ilvl w:val="0"/>
          <w:numId w:val="15"/>
        </w:numPr>
        <w:ind w:left="1134" w:hanging="567"/>
        <w:rPr>
          <w:rFonts w:cs="Arial"/>
        </w:rPr>
      </w:pPr>
      <w:r>
        <w:rPr>
          <w:rFonts w:cs="Arial"/>
        </w:rPr>
        <w:t>Disability Related Expenditure (DRE), which is described in detail in Appendix B where appropriate to the setting in which care and support is provided.</w:t>
      </w:r>
    </w:p>
    <w:p w:rsidR="004173F4" w:rsidRDefault="004173F4" w:rsidP="008E2793">
      <w:pPr>
        <w:pStyle w:val="ListParagraph"/>
        <w:ind w:left="1440"/>
        <w:rPr>
          <w:rFonts w:cs="Arial"/>
        </w:rPr>
      </w:pPr>
    </w:p>
    <w:p w:rsidR="004173F4" w:rsidRPr="0029716A" w:rsidRDefault="004173F4" w:rsidP="00B81028">
      <w:pPr>
        <w:pStyle w:val="Heading1"/>
        <w:numPr>
          <w:ilvl w:val="0"/>
          <w:numId w:val="26"/>
        </w:numPr>
        <w:spacing w:before="0" w:after="0" w:line="240" w:lineRule="auto"/>
        <w:ind w:left="567" w:hanging="567"/>
        <w:rPr>
          <w:color w:val="000000" w:themeColor="text1"/>
        </w:rPr>
      </w:pPr>
      <w:bookmarkStart w:id="13" w:name="_Toc435540863"/>
      <w:r w:rsidRPr="0029716A">
        <w:rPr>
          <w:color w:val="000000" w:themeColor="text1"/>
        </w:rPr>
        <w:t xml:space="preserve">Financial Assessment based on </w:t>
      </w:r>
      <w:r w:rsidR="0023591B" w:rsidRPr="0029716A">
        <w:rPr>
          <w:color w:val="000000" w:themeColor="text1"/>
        </w:rPr>
        <w:t>c</w:t>
      </w:r>
      <w:r w:rsidRPr="0029716A">
        <w:rPr>
          <w:color w:val="000000" w:themeColor="text1"/>
        </w:rPr>
        <w:t>apital</w:t>
      </w:r>
      <w:bookmarkEnd w:id="13"/>
    </w:p>
    <w:p w:rsidR="00AD1E97" w:rsidRPr="0029716A" w:rsidRDefault="00AD1E97" w:rsidP="00B81028">
      <w:pPr>
        <w:pStyle w:val="ListParagraph"/>
        <w:ind w:left="567" w:hanging="567"/>
        <w:rPr>
          <w:rFonts w:cs="Arial"/>
          <w:b/>
          <w:color w:val="000000" w:themeColor="text1"/>
          <w:u w:val="single"/>
        </w:rPr>
      </w:pPr>
    </w:p>
    <w:p w:rsidR="0029716A" w:rsidRDefault="00AD1E97" w:rsidP="00B81028">
      <w:pPr>
        <w:pStyle w:val="ListParagraph"/>
        <w:numPr>
          <w:ilvl w:val="1"/>
          <w:numId w:val="26"/>
        </w:numPr>
        <w:ind w:left="567" w:hanging="567"/>
        <w:rPr>
          <w:rFonts w:cs="Arial"/>
          <w:color w:val="000000" w:themeColor="text1"/>
        </w:rPr>
      </w:pPr>
      <w:r w:rsidRPr="0029716A">
        <w:rPr>
          <w:rFonts w:cs="Arial"/>
          <w:color w:val="000000" w:themeColor="text1"/>
        </w:rPr>
        <w:t xml:space="preserve">Where the </w:t>
      </w:r>
      <w:r w:rsidR="00A3436C">
        <w:rPr>
          <w:rFonts w:cs="Arial"/>
          <w:color w:val="000000" w:themeColor="text1"/>
        </w:rPr>
        <w:t>customer</w:t>
      </w:r>
      <w:r w:rsidRPr="0029716A">
        <w:rPr>
          <w:rFonts w:cs="Arial"/>
          <w:color w:val="000000" w:themeColor="text1"/>
        </w:rPr>
        <w:t xml:space="preserve"> has appropriate capital valued at £23,250 or more, they will be </w:t>
      </w:r>
      <w:r w:rsidR="0029716A" w:rsidRPr="0029716A">
        <w:rPr>
          <w:rFonts w:cs="Arial"/>
          <w:color w:val="000000" w:themeColor="text1"/>
        </w:rPr>
        <w:t>offered a light touch assessment</w:t>
      </w:r>
      <w:r w:rsidRPr="0029716A">
        <w:rPr>
          <w:rFonts w:cs="Arial"/>
          <w:color w:val="000000" w:themeColor="text1"/>
        </w:rPr>
        <w:t xml:space="preserve">, and will be expected to make a contribution equal to the cost of their support up to </w:t>
      </w:r>
      <w:r w:rsidR="00D733DD" w:rsidRPr="0029716A">
        <w:rPr>
          <w:rFonts w:cs="Arial"/>
          <w:color w:val="000000" w:themeColor="text1"/>
        </w:rPr>
        <w:t xml:space="preserve">the set </w:t>
      </w:r>
      <w:r w:rsidR="00D733DD" w:rsidRPr="006D2B97">
        <w:rPr>
          <w:rFonts w:cs="Arial"/>
          <w:color w:val="000000" w:themeColor="text1"/>
        </w:rPr>
        <w:t>maximum charge</w:t>
      </w:r>
      <w:r w:rsidR="00A3436C" w:rsidRPr="006D2B97">
        <w:rPr>
          <w:rFonts w:cs="Arial"/>
          <w:color w:val="000000" w:themeColor="text1"/>
        </w:rPr>
        <w:t>.</w:t>
      </w:r>
    </w:p>
    <w:p w:rsidR="0029716A" w:rsidRDefault="0029716A" w:rsidP="00B81028">
      <w:pPr>
        <w:pStyle w:val="ListParagraph"/>
        <w:ind w:left="567" w:hanging="567"/>
        <w:rPr>
          <w:rFonts w:cs="Arial"/>
          <w:color w:val="000000" w:themeColor="text1"/>
        </w:rPr>
      </w:pPr>
    </w:p>
    <w:p w:rsidR="0029716A" w:rsidRPr="0029716A" w:rsidRDefault="00AD1E97" w:rsidP="00B81028">
      <w:pPr>
        <w:pStyle w:val="ListParagraph"/>
        <w:numPr>
          <w:ilvl w:val="1"/>
          <w:numId w:val="26"/>
        </w:numPr>
        <w:ind w:left="567" w:hanging="567"/>
        <w:rPr>
          <w:rFonts w:cs="Arial"/>
          <w:color w:val="000000" w:themeColor="text1"/>
        </w:rPr>
      </w:pPr>
      <w:r w:rsidRPr="0029716A">
        <w:rPr>
          <w:rFonts w:cs="Arial"/>
        </w:rPr>
        <w:t xml:space="preserve">Where the </w:t>
      </w:r>
      <w:r w:rsidR="00A3436C">
        <w:rPr>
          <w:rFonts w:cs="Arial"/>
        </w:rPr>
        <w:t>customer</w:t>
      </w:r>
      <w:r w:rsidRPr="0029716A">
        <w:rPr>
          <w:rFonts w:cs="Arial"/>
        </w:rPr>
        <w:t xml:space="preserve"> has capital valued at between £14</w:t>
      </w:r>
      <w:r w:rsidR="0023591B" w:rsidRPr="0029716A">
        <w:rPr>
          <w:rFonts w:cs="Arial"/>
        </w:rPr>
        <w:t>,</w:t>
      </w:r>
      <w:r w:rsidRPr="0029716A">
        <w:rPr>
          <w:rFonts w:cs="Arial"/>
        </w:rPr>
        <w:t xml:space="preserve">250 and £23,250, the </w:t>
      </w:r>
      <w:r w:rsidR="0023591B" w:rsidRPr="0029716A">
        <w:rPr>
          <w:rFonts w:cs="Arial"/>
        </w:rPr>
        <w:t>f</w:t>
      </w:r>
      <w:r w:rsidRPr="0029716A">
        <w:rPr>
          <w:rFonts w:cs="Arial"/>
        </w:rPr>
        <w:t xml:space="preserve">inancial </w:t>
      </w:r>
      <w:r w:rsidR="0023591B" w:rsidRPr="0029716A">
        <w:rPr>
          <w:rFonts w:cs="Arial"/>
        </w:rPr>
        <w:t>a</w:t>
      </w:r>
      <w:r w:rsidRPr="0029716A">
        <w:rPr>
          <w:rFonts w:cs="Arial"/>
        </w:rPr>
        <w:t xml:space="preserve">ssessment will be carried out in line with section </w:t>
      </w:r>
      <w:r w:rsidR="00A3436C">
        <w:rPr>
          <w:rFonts w:cs="Arial"/>
        </w:rPr>
        <w:t>11</w:t>
      </w:r>
      <w:r w:rsidRPr="0029716A">
        <w:rPr>
          <w:rFonts w:cs="Arial"/>
        </w:rPr>
        <w:t xml:space="preserve"> above but will include an amount of </w:t>
      </w:r>
      <w:r w:rsidR="003A40BF" w:rsidRPr="0029716A">
        <w:rPr>
          <w:rFonts w:cs="Arial"/>
        </w:rPr>
        <w:t>tariff</w:t>
      </w:r>
      <w:r w:rsidRPr="0029716A">
        <w:rPr>
          <w:rFonts w:cs="Arial"/>
        </w:rPr>
        <w:t xml:space="preserve"> income. This </w:t>
      </w:r>
      <w:r w:rsidR="003A40BF" w:rsidRPr="0029716A">
        <w:rPr>
          <w:rFonts w:cs="Arial"/>
        </w:rPr>
        <w:t>tariff</w:t>
      </w:r>
      <w:r w:rsidRPr="0029716A">
        <w:rPr>
          <w:rFonts w:cs="Arial"/>
        </w:rPr>
        <w:t xml:space="preserve"> income will be calculated at a rate of £1 of additional income for every £250 (or part thereof) of capital bet</w:t>
      </w:r>
      <w:r w:rsidR="00391636" w:rsidRPr="0029716A">
        <w:rPr>
          <w:rFonts w:cs="Arial"/>
        </w:rPr>
        <w:t>w</w:t>
      </w:r>
      <w:r w:rsidRPr="0029716A">
        <w:rPr>
          <w:rFonts w:cs="Arial"/>
        </w:rPr>
        <w:t xml:space="preserve">een £14,250 and the actual value of the </w:t>
      </w:r>
      <w:r w:rsidR="00C04B68">
        <w:rPr>
          <w:rFonts w:cs="Arial"/>
        </w:rPr>
        <w:t>Customer</w:t>
      </w:r>
      <w:r w:rsidR="00391636" w:rsidRPr="0029716A">
        <w:rPr>
          <w:rFonts w:cs="Arial"/>
        </w:rPr>
        <w:t>’</w:t>
      </w:r>
      <w:r w:rsidRPr="0029716A">
        <w:rPr>
          <w:rFonts w:cs="Arial"/>
        </w:rPr>
        <w:t>s capital.</w:t>
      </w:r>
    </w:p>
    <w:p w:rsidR="0029716A" w:rsidRPr="0029716A" w:rsidRDefault="0029716A" w:rsidP="00B81028">
      <w:pPr>
        <w:pStyle w:val="ListParagraph"/>
        <w:ind w:left="567" w:hanging="567"/>
        <w:rPr>
          <w:rFonts w:cs="Arial"/>
        </w:rPr>
      </w:pPr>
    </w:p>
    <w:p w:rsidR="00945F13" w:rsidRPr="00EA2F3B" w:rsidRDefault="00945F13" w:rsidP="00B81028">
      <w:pPr>
        <w:pStyle w:val="ListParagraph"/>
        <w:numPr>
          <w:ilvl w:val="1"/>
          <w:numId w:val="26"/>
        </w:numPr>
        <w:ind w:left="567" w:hanging="567"/>
        <w:rPr>
          <w:rFonts w:cs="Arial"/>
          <w:color w:val="000000" w:themeColor="text1"/>
        </w:rPr>
      </w:pPr>
      <w:r w:rsidRPr="0029716A">
        <w:rPr>
          <w:rFonts w:cs="Arial"/>
        </w:rPr>
        <w:t xml:space="preserve">Where the </w:t>
      </w:r>
      <w:r w:rsidR="00A3436C">
        <w:rPr>
          <w:rFonts w:cs="Arial"/>
        </w:rPr>
        <w:t>customer</w:t>
      </w:r>
      <w:r w:rsidRPr="0029716A">
        <w:rPr>
          <w:rFonts w:cs="Arial"/>
        </w:rPr>
        <w:t xml:space="preserve"> has capital valued at less than £14</w:t>
      </w:r>
      <w:r w:rsidR="00391636" w:rsidRPr="0029716A">
        <w:rPr>
          <w:rFonts w:cs="Arial"/>
        </w:rPr>
        <w:t>,</w:t>
      </w:r>
      <w:r w:rsidRPr="0029716A">
        <w:rPr>
          <w:rFonts w:cs="Arial"/>
        </w:rPr>
        <w:t xml:space="preserve">250, the entire value of that capital will be wholly disregarded for the purpose of the </w:t>
      </w:r>
      <w:r w:rsidR="00391636" w:rsidRPr="0029716A">
        <w:rPr>
          <w:rFonts w:cs="Arial"/>
        </w:rPr>
        <w:t>f</w:t>
      </w:r>
      <w:r w:rsidRPr="0029716A">
        <w:rPr>
          <w:rFonts w:cs="Arial"/>
        </w:rPr>
        <w:t xml:space="preserve">inancial </w:t>
      </w:r>
      <w:r w:rsidR="00391636" w:rsidRPr="0029716A">
        <w:rPr>
          <w:rFonts w:cs="Arial"/>
        </w:rPr>
        <w:t>a</w:t>
      </w:r>
      <w:r w:rsidRPr="0029716A">
        <w:rPr>
          <w:rFonts w:cs="Arial"/>
        </w:rPr>
        <w:t>ssessment.</w:t>
      </w:r>
    </w:p>
    <w:p w:rsidR="00EA2F3B" w:rsidRDefault="00EA2F3B" w:rsidP="00B81028">
      <w:pPr>
        <w:pStyle w:val="ListParagraph"/>
        <w:ind w:left="567" w:hanging="567"/>
        <w:rPr>
          <w:rFonts w:cs="Arial"/>
          <w:color w:val="000000" w:themeColor="text1"/>
        </w:rPr>
      </w:pPr>
    </w:p>
    <w:p w:rsidR="00CC61CB" w:rsidRDefault="00CC61CB" w:rsidP="00B81028">
      <w:pPr>
        <w:pStyle w:val="ListParagraph"/>
        <w:ind w:left="567" w:hanging="567"/>
        <w:rPr>
          <w:rFonts w:cs="Arial"/>
          <w:color w:val="000000" w:themeColor="text1"/>
        </w:rPr>
      </w:pPr>
    </w:p>
    <w:p w:rsidR="00CC61CB" w:rsidRDefault="00CC61CB" w:rsidP="00B81028">
      <w:pPr>
        <w:pStyle w:val="ListParagraph"/>
        <w:ind w:left="567" w:hanging="567"/>
        <w:rPr>
          <w:rFonts w:cs="Arial"/>
          <w:color w:val="000000" w:themeColor="text1"/>
        </w:rPr>
      </w:pPr>
    </w:p>
    <w:p w:rsidR="00CC61CB" w:rsidRPr="00EA2F3B" w:rsidRDefault="00CC61CB" w:rsidP="00B81028">
      <w:pPr>
        <w:pStyle w:val="ListParagraph"/>
        <w:ind w:left="567" w:hanging="567"/>
        <w:rPr>
          <w:rFonts w:cs="Arial"/>
          <w:color w:val="000000" w:themeColor="text1"/>
        </w:rPr>
      </w:pPr>
    </w:p>
    <w:p w:rsidR="00EA2F3B" w:rsidRPr="008E2793" w:rsidRDefault="00EA2F3B" w:rsidP="00B81028">
      <w:pPr>
        <w:pStyle w:val="Heading1"/>
        <w:numPr>
          <w:ilvl w:val="0"/>
          <w:numId w:val="26"/>
        </w:numPr>
        <w:spacing w:before="0" w:after="0" w:line="240" w:lineRule="auto"/>
        <w:ind w:left="567" w:hanging="567"/>
      </w:pPr>
      <w:bookmarkStart w:id="14" w:name="_Toc435540864"/>
      <w:r w:rsidRPr="008E2793">
        <w:t xml:space="preserve">Financial Assessments based on </w:t>
      </w:r>
      <w:r w:rsidR="00C04B68">
        <w:t>I</w:t>
      </w:r>
      <w:r w:rsidRPr="008E2793">
        <w:t>ncome</w:t>
      </w:r>
      <w:bookmarkEnd w:id="14"/>
    </w:p>
    <w:p w:rsidR="00EA2F3B" w:rsidRPr="00EA3602" w:rsidRDefault="00EA2F3B" w:rsidP="00B81028">
      <w:pPr>
        <w:pStyle w:val="ListParagraph"/>
        <w:ind w:left="567" w:hanging="567"/>
        <w:rPr>
          <w:rFonts w:cs="Arial"/>
        </w:rPr>
      </w:pPr>
    </w:p>
    <w:p w:rsidR="00EA2F3B" w:rsidRDefault="00EA2F3B" w:rsidP="00B81028">
      <w:pPr>
        <w:pStyle w:val="ListParagraph"/>
        <w:numPr>
          <w:ilvl w:val="1"/>
          <w:numId w:val="26"/>
        </w:numPr>
        <w:ind w:left="567" w:hanging="567"/>
        <w:rPr>
          <w:rFonts w:cs="Arial"/>
        </w:rPr>
      </w:pPr>
      <w:r w:rsidRPr="007F5DB3">
        <w:rPr>
          <w:rFonts w:cs="Arial"/>
        </w:rPr>
        <w:t xml:space="preserve">Where the </w:t>
      </w:r>
      <w:r>
        <w:rPr>
          <w:rFonts w:cs="Arial"/>
        </w:rPr>
        <w:t>f</w:t>
      </w:r>
      <w:r w:rsidRPr="007F5DB3">
        <w:rPr>
          <w:rFonts w:cs="Arial"/>
        </w:rPr>
        <w:t xml:space="preserve">inancial </w:t>
      </w:r>
      <w:r>
        <w:rPr>
          <w:rFonts w:cs="Arial"/>
        </w:rPr>
        <w:t>a</w:t>
      </w:r>
      <w:r w:rsidRPr="007F5DB3">
        <w:rPr>
          <w:rFonts w:cs="Arial"/>
        </w:rPr>
        <w:t>ssessment is ca</w:t>
      </w:r>
      <w:r>
        <w:rPr>
          <w:rFonts w:cs="Arial"/>
        </w:rPr>
        <w:t>l</w:t>
      </w:r>
      <w:r w:rsidRPr="007F5DB3">
        <w:rPr>
          <w:rFonts w:cs="Arial"/>
        </w:rPr>
        <w:t xml:space="preserve">culated based on the </w:t>
      </w:r>
      <w:r>
        <w:rPr>
          <w:rFonts w:cs="Arial"/>
        </w:rPr>
        <w:t>customer</w:t>
      </w:r>
      <w:r w:rsidRPr="007F5DB3">
        <w:rPr>
          <w:rFonts w:cs="Arial"/>
        </w:rPr>
        <w:t>’s income, the maximum contribution to the cost of their care will be calculated as follows:</w:t>
      </w:r>
    </w:p>
    <w:p w:rsidR="00EA2F3B" w:rsidRPr="007F5DB3" w:rsidRDefault="00EA2F3B" w:rsidP="00EA2F3B">
      <w:pPr>
        <w:pStyle w:val="ListParagraph"/>
        <w:ind w:left="709"/>
        <w:rPr>
          <w:rFonts w:cs="Arial"/>
        </w:rPr>
      </w:pPr>
    </w:p>
    <w:p w:rsidR="00EA2F3B" w:rsidRDefault="00EA2F3B" w:rsidP="00B81028">
      <w:pPr>
        <w:pStyle w:val="ListParagraph"/>
        <w:numPr>
          <w:ilvl w:val="0"/>
          <w:numId w:val="18"/>
        </w:numPr>
        <w:ind w:left="1134" w:hanging="567"/>
        <w:rPr>
          <w:rFonts w:cs="Arial"/>
        </w:rPr>
      </w:pPr>
      <w:r>
        <w:rPr>
          <w:rFonts w:cs="Arial"/>
        </w:rPr>
        <w:t>Total income (including any tariff income applicable to capital, See Capital below)</w:t>
      </w:r>
    </w:p>
    <w:p w:rsidR="00EA2F3B" w:rsidRDefault="00EA2F3B" w:rsidP="00B81028">
      <w:pPr>
        <w:pStyle w:val="ListParagraph"/>
        <w:numPr>
          <w:ilvl w:val="0"/>
          <w:numId w:val="18"/>
        </w:numPr>
        <w:ind w:left="1134" w:hanging="567"/>
        <w:rPr>
          <w:rFonts w:cs="Arial"/>
        </w:rPr>
      </w:pPr>
      <w:r>
        <w:rPr>
          <w:rFonts w:cs="Arial"/>
        </w:rPr>
        <w:t>Less any allowable expenditure applicable to the setting in which care and support is provided.</w:t>
      </w:r>
    </w:p>
    <w:p w:rsidR="00EA2F3B" w:rsidRDefault="00EA2F3B" w:rsidP="00B81028">
      <w:pPr>
        <w:pStyle w:val="ListParagraph"/>
        <w:numPr>
          <w:ilvl w:val="0"/>
          <w:numId w:val="18"/>
        </w:numPr>
        <w:ind w:left="1134" w:hanging="567"/>
        <w:rPr>
          <w:rFonts w:cs="Arial"/>
        </w:rPr>
      </w:pPr>
      <w:r>
        <w:rPr>
          <w:rFonts w:cs="Arial"/>
        </w:rPr>
        <w:t>Less the appropriate minimum guaranteed income amount, personal expenses allowance, or disposable income allowance, applicable to the setting in which care and support is to be provided.</w:t>
      </w:r>
    </w:p>
    <w:p w:rsidR="006D5ABC" w:rsidRPr="003679B4" w:rsidRDefault="006D5ABC" w:rsidP="00B81028">
      <w:pPr>
        <w:ind w:left="567" w:hanging="567"/>
        <w:rPr>
          <w:rFonts w:cs="Arial"/>
        </w:rPr>
      </w:pPr>
    </w:p>
    <w:p w:rsidR="001F4800" w:rsidRDefault="00C04B68" w:rsidP="00B81028">
      <w:pPr>
        <w:pStyle w:val="Heading1"/>
        <w:numPr>
          <w:ilvl w:val="0"/>
          <w:numId w:val="26"/>
        </w:numPr>
        <w:spacing w:before="0" w:after="0" w:line="240" w:lineRule="auto"/>
        <w:ind w:left="567" w:hanging="567"/>
      </w:pPr>
      <w:bookmarkStart w:id="15" w:name="_Toc435540865"/>
      <w:r>
        <w:t>Start Date of</w:t>
      </w:r>
      <w:r w:rsidR="001F4800">
        <w:t xml:space="preserve"> Contributions</w:t>
      </w:r>
      <w:bookmarkEnd w:id="15"/>
    </w:p>
    <w:p w:rsidR="001F4800" w:rsidRDefault="001F4800" w:rsidP="00B81028">
      <w:pPr>
        <w:ind w:left="567" w:hanging="567"/>
        <w:rPr>
          <w:lang w:val="en-GB"/>
        </w:rPr>
      </w:pPr>
    </w:p>
    <w:p w:rsidR="00B462E1" w:rsidRPr="00B462E1" w:rsidRDefault="001F4800" w:rsidP="00B81028">
      <w:pPr>
        <w:pStyle w:val="ListParagraph"/>
        <w:numPr>
          <w:ilvl w:val="1"/>
          <w:numId w:val="26"/>
        </w:numPr>
        <w:ind w:left="567" w:hanging="567"/>
        <w:rPr>
          <w:rFonts w:cs="Arial"/>
        </w:rPr>
      </w:pPr>
      <w:r w:rsidRPr="00B462E1">
        <w:rPr>
          <w:rFonts w:cs="Arial"/>
        </w:rPr>
        <w:t xml:space="preserve">Contributions </w:t>
      </w:r>
      <w:r w:rsidR="00B462E1" w:rsidRPr="00B462E1">
        <w:rPr>
          <w:rFonts w:cs="Arial"/>
        </w:rPr>
        <w:t>will start from the later of the date notification is received or care has started, this can be based on the initial assessment undertaken by the social worker. For Care and Support in a care home, contributions will be due from the date of admission</w:t>
      </w:r>
    </w:p>
    <w:p w:rsidR="001F4800" w:rsidRDefault="001F4800" w:rsidP="00B81028">
      <w:pPr>
        <w:pStyle w:val="Heading1"/>
        <w:spacing w:before="0" w:after="0" w:line="240" w:lineRule="auto"/>
        <w:ind w:left="567" w:hanging="567"/>
      </w:pPr>
    </w:p>
    <w:p w:rsidR="006D5ABC" w:rsidRPr="004235B0" w:rsidRDefault="006D5ABC" w:rsidP="00B81028">
      <w:pPr>
        <w:pStyle w:val="Heading1"/>
        <w:numPr>
          <w:ilvl w:val="0"/>
          <w:numId w:val="26"/>
        </w:numPr>
        <w:spacing w:before="0" w:after="0" w:line="240" w:lineRule="auto"/>
        <w:ind w:left="567" w:hanging="567"/>
      </w:pPr>
      <w:bookmarkStart w:id="16" w:name="_Toc435540866"/>
      <w:r>
        <w:t xml:space="preserve">How </w:t>
      </w:r>
      <w:r w:rsidR="00B462E1">
        <w:t>the c</w:t>
      </w:r>
      <w:r>
        <w:t>ontributions are calculated</w:t>
      </w:r>
      <w:r w:rsidR="00B462E1">
        <w:t xml:space="preserve"> towards care costs</w:t>
      </w:r>
      <w:bookmarkEnd w:id="16"/>
    </w:p>
    <w:p w:rsidR="006D5ABC" w:rsidRPr="000F259D" w:rsidRDefault="006D5ABC" w:rsidP="00B81028">
      <w:pPr>
        <w:ind w:left="567" w:hanging="567"/>
        <w:rPr>
          <w:lang w:val="en-GB"/>
        </w:rPr>
      </w:pPr>
    </w:p>
    <w:p w:rsidR="00A3436C" w:rsidRDefault="00B462E1" w:rsidP="00B81028">
      <w:pPr>
        <w:pStyle w:val="ListParagraph"/>
        <w:numPr>
          <w:ilvl w:val="1"/>
          <w:numId w:val="26"/>
        </w:numPr>
        <w:ind w:left="567" w:hanging="567"/>
      </w:pPr>
      <w:r>
        <w:t>The actual charge is based on the type of care that the customer is receiving, using the information from the financial assessment</w:t>
      </w:r>
      <w:r w:rsidR="00A3436C">
        <w:t xml:space="preserve">. </w:t>
      </w:r>
    </w:p>
    <w:p w:rsidR="006D5ABC" w:rsidRDefault="006D5ABC" w:rsidP="00B81028">
      <w:pPr>
        <w:ind w:left="567" w:hanging="567"/>
      </w:pPr>
    </w:p>
    <w:p w:rsidR="006D5ABC" w:rsidRPr="006D5ABC" w:rsidRDefault="006D5ABC" w:rsidP="00B81028">
      <w:pPr>
        <w:pStyle w:val="ListParagraph"/>
        <w:numPr>
          <w:ilvl w:val="1"/>
          <w:numId w:val="26"/>
        </w:numPr>
        <w:ind w:left="567" w:hanging="567"/>
        <w:rPr>
          <w:b/>
        </w:rPr>
      </w:pPr>
      <w:r w:rsidRPr="006D5ABC">
        <w:rPr>
          <w:b/>
        </w:rPr>
        <w:t>For care and support delivered in a care homes on a permanent basis</w:t>
      </w:r>
    </w:p>
    <w:p w:rsidR="006D5ABC" w:rsidRDefault="006D5ABC" w:rsidP="006D5ABC"/>
    <w:p w:rsidR="006D5ABC" w:rsidRDefault="00A3436C" w:rsidP="00B81028">
      <w:pPr>
        <w:pStyle w:val="ListParagraph"/>
        <w:numPr>
          <w:ilvl w:val="2"/>
          <w:numId w:val="26"/>
        </w:numPr>
        <w:ind w:left="1418" w:hanging="851"/>
      </w:pPr>
      <w:r>
        <w:t xml:space="preserve">Customers </w:t>
      </w:r>
      <w:r w:rsidR="006D5ABC" w:rsidRPr="000F259D">
        <w:t xml:space="preserve">who choose to live in accommodation that costs more than the local authority benchmark rate can do so providing the </w:t>
      </w:r>
      <w:r>
        <w:t>customer</w:t>
      </w:r>
      <w:r w:rsidR="006D5ABC" w:rsidRPr="000F259D">
        <w:t xml:space="preserve"> or a third party meets the additional cost. This additional cost is, known as a ‘Top-Up’, </w:t>
      </w:r>
      <w:r w:rsidR="006D5ABC">
        <w:t>for further information please see Top-Up policy.</w:t>
      </w:r>
    </w:p>
    <w:p w:rsidR="006D5ABC" w:rsidRDefault="006D5ABC" w:rsidP="00B81028">
      <w:pPr>
        <w:pStyle w:val="ListParagraph"/>
        <w:ind w:left="1418" w:hanging="851"/>
      </w:pPr>
    </w:p>
    <w:p w:rsidR="006D5ABC" w:rsidRDefault="00A3436C" w:rsidP="00B81028">
      <w:pPr>
        <w:pStyle w:val="ListParagraph"/>
        <w:numPr>
          <w:ilvl w:val="2"/>
          <w:numId w:val="26"/>
        </w:numPr>
        <w:ind w:left="1418" w:hanging="851"/>
      </w:pPr>
      <w:r>
        <w:t>Customers</w:t>
      </w:r>
      <w:r w:rsidR="006D5ABC" w:rsidRPr="000F259D">
        <w:t xml:space="preserve"> who own a property may be eligible to defer care costs against the value of the property. This is known as a Deferred Payment Agreement. London Borough of Newham will make Deferred Payment Agreements available under the national scheme as set out by the Department of Health and that meet the eligibility criteria. Details of the Deferred Payment Agreements are within the Councils Deferred Payment Policy which is available on request.</w:t>
      </w:r>
    </w:p>
    <w:p w:rsidR="006D5ABC" w:rsidRDefault="006D5ABC" w:rsidP="00B81028">
      <w:pPr>
        <w:ind w:left="1418" w:hanging="851"/>
      </w:pPr>
    </w:p>
    <w:p w:rsidR="006D5ABC" w:rsidRDefault="006D5ABC" w:rsidP="00B81028">
      <w:pPr>
        <w:pStyle w:val="ListParagraph"/>
        <w:numPr>
          <w:ilvl w:val="2"/>
          <w:numId w:val="26"/>
        </w:numPr>
        <w:ind w:left="1418" w:hanging="851"/>
      </w:pPr>
      <w:r w:rsidRPr="000F259D">
        <w:t xml:space="preserve">The financial assessment will take into account statutory amounts required to be retained by the </w:t>
      </w:r>
      <w:r w:rsidR="00C04B68">
        <w:t>Customer</w:t>
      </w:r>
      <w:r w:rsidRPr="000F259D">
        <w:t xml:space="preserve"> from their income. These are known as ‘Personal Expenditure Allowance’ (PEA) and</w:t>
      </w:r>
      <w:r w:rsidR="00B462E1">
        <w:t xml:space="preserve"> for customers with a Deferred Payment Agreement and addition of</w:t>
      </w:r>
      <w:r w:rsidRPr="000F259D">
        <w:t xml:space="preserve"> ‘Disposable </w:t>
      </w:r>
      <w:r w:rsidRPr="000F259D">
        <w:lastRenderedPageBreak/>
        <w:t xml:space="preserve">Income Allowance’ (DIA). These amounts are dependent upon the </w:t>
      </w:r>
      <w:r w:rsidR="00A3436C">
        <w:t>customer’s</w:t>
      </w:r>
      <w:r w:rsidRPr="000F259D">
        <w:t xml:space="preserve"> financial circumstances, and are reviewed annually by the Department of Health.</w:t>
      </w:r>
    </w:p>
    <w:p w:rsidR="006D5ABC" w:rsidRDefault="006D5ABC" w:rsidP="00B81028">
      <w:pPr>
        <w:ind w:hanging="851"/>
      </w:pPr>
    </w:p>
    <w:p w:rsidR="006D5ABC" w:rsidRDefault="006D5ABC" w:rsidP="00B81028">
      <w:pPr>
        <w:pStyle w:val="ListParagraph"/>
        <w:numPr>
          <w:ilvl w:val="2"/>
          <w:numId w:val="26"/>
        </w:numPr>
        <w:ind w:left="1418" w:hanging="851"/>
      </w:pPr>
      <w:r w:rsidRPr="000F259D">
        <w:t>The Personal Expenditure Allowance</w:t>
      </w:r>
      <w:r w:rsidR="004F3CE7">
        <w:t>/Disposable Income Allowance</w:t>
      </w:r>
      <w:r w:rsidRPr="000F259D">
        <w:t xml:space="preserve"> is to ensure that a </w:t>
      </w:r>
      <w:r w:rsidR="00A3436C">
        <w:t>customer</w:t>
      </w:r>
      <w:r w:rsidRPr="000F259D">
        <w:t xml:space="preserve"> has money to spend as they wish. It must not be used to cover any aspect of care and support contracted by the local authority and/or assessed as necessary to meet the person’s eligible needs.</w:t>
      </w:r>
    </w:p>
    <w:p w:rsidR="006D5ABC" w:rsidRDefault="006D5ABC" w:rsidP="00B81028">
      <w:pPr>
        <w:pStyle w:val="ListParagraph"/>
        <w:ind w:left="1418" w:hanging="851"/>
      </w:pPr>
    </w:p>
    <w:p w:rsidR="006D5ABC" w:rsidRDefault="006D5ABC" w:rsidP="00B81028">
      <w:pPr>
        <w:pStyle w:val="ListParagraph"/>
        <w:numPr>
          <w:ilvl w:val="2"/>
          <w:numId w:val="26"/>
        </w:numPr>
        <w:ind w:left="1418" w:hanging="851"/>
      </w:pPr>
      <w:r w:rsidRPr="000F259D">
        <w:t xml:space="preserve">Where a </w:t>
      </w:r>
      <w:r w:rsidR="00A3436C">
        <w:t>customer</w:t>
      </w:r>
      <w:r w:rsidRPr="000F259D">
        <w:t xml:space="preserve"> has no income, the Council is not responsible for providing one. The Council will however support the person to access any relevant state benefits or independent advocacy service.</w:t>
      </w:r>
    </w:p>
    <w:p w:rsidR="006D5ABC" w:rsidRDefault="006D5ABC" w:rsidP="006D5ABC"/>
    <w:p w:rsidR="006D5ABC" w:rsidRPr="0008225D" w:rsidRDefault="006D5ABC" w:rsidP="00B81028">
      <w:pPr>
        <w:pStyle w:val="ListParagraph"/>
        <w:numPr>
          <w:ilvl w:val="1"/>
          <w:numId w:val="26"/>
        </w:numPr>
        <w:ind w:left="567" w:hanging="567"/>
      </w:pPr>
      <w:r w:rsidRPr="006D5ABC">
        <w:rPr>
          <w:b/>
        </w:rPr>
        <w:t>For care and support provided in care homes on a temporary basis</w:t>
      </w:r>
    </w:p>
    <w:p w:rsidR="006D5ABC" w:rsidRPr="00C434DC" w:rsidRDefault="006D5ABC" w:rsidP="006D5ABC"/>
    <w:p w:rsidR="006D5ABC" w:rsidRPr="00C434DC" w:rsidRDefault="006D5ABC" w:rsidP="00B81028">
      <w:pPr>
        <w:pStyle w:val="ListParagraph"/>
        <w:numPr>
          <w:ilvl w:val="2"/>
          <w:numId w:val="26"/>
        </w:numPr>
        <w:ind w:left="1418" w:hanging="851"/>
      </w:pPr>
      <w:r w:rsidRPr="00C434DC">
        <w:t xml:space="preserve">A temporary resident is defined as a </w:t>
      </w:r>
      <w:r w:rsidR="00A3436C">
        <w:t>customer</w:t>
      </w:r>
      <w:r w:rsidRPr="00C434DC">
        <w:t xml:space="preserve"> whose need to stay in a care home is intended to last for a limited period of time, and where there is a plan to return home. The </w:t>
      </w:r>
      <w:r w:rsidR="00A3436C">
        <w:t>customer</w:t>
      </w:r>
      <w:r w:rsidRPr="00C434DC">
        <w:t xml:space="preserve">’s stay should be unlikely to exceed 52 weeks, or in exceptional circumstances, unlikely to substantially exceed 52 weeks. </w:t>
      </w:r>
    </w:p>
    <w:p w:rsidR="006D5ABC" w:rsidRPr="00C434DC" w:rsidRDefault="006D5ABC" w:rsidP="00B81028">
      <w:pPr>
        <w:pStyle w:val="ListParagraph"/>
        <w:ind w:left="1418" w:hanging="851"/>
      </w:pPr>
    </w:p>
    <w:p w:rsidR="006D5ABC" w:rsidRPr="00C434DC" w:rsidRDefault="00A3436C" w:rsidP="00B81028">
      <w:pPr>
        <w:pStyle w:val="ListParagraph"/>
        <w:numPr>
          <w:ilvl w:val="2"/>
          <w:numId w:val="26"/>
        </w:numPr>
        <w:ind w:left="1418" w:hanging="851"/>
      </w:pPr>
      <w:r>
        <w:t>Customers</w:t>
      </w:r>
      <w:r w:rsidR="006D5ABC" w:rsidRPr="00C434DC">
        <w:t xml:space="preserve"> who have a temporary stay that becomes permanent will be assessed for a permanent stay </w:t>
      </w:r>
      <w:r w:rsidR="006D5ABC">
        <w:t>from</w:t>
      </w:r>
      <w:r w:rsidR="006D5ABC" w:rsidRPr="00C434DC">
        <w:t xml:space="preserve"> t</w:t>
      </w:r>
      <w:r w:rsidR="006D5ABC">
        <w:t>he date permanency is confirmed.</w:t>
      </w:r>
    </w:p>
    <w:p w:rsidR="006D5ABC" w:rsidRPr="00C434DC" w:rsidRDefault="006D5ABC" w:rsidP="00B81028">
      <w:pPr>
        <w:pStyle w:val="ListParagraph"/>
        <w:ind w:left="1418" w:hanging="851"/>
      </w:pPr>
    </w:p>
    <w:p w:rsidR="006D5ABC" w:rsidRPr="00C434DC" w:rsidRDefault="006D5ABC" w:rsidP="00B81028">
      <w:pPr>
        <w:pStyle w:val="ListParagraph"/>
        <w:numPr>
          <w:ilvl w:val="2"/>
          <w:numId w:val="26"/>
        </w:numPr>
        <w:ind w:left="1418" w:hanging="851"/>
      </w:pPr>
      <w:r w:rsidRPr="00C434DC">
        <w:t>W</w:t>
      </w:r>
      <w:r>
        <w:t>here a customer</w:t>
      </w:r>
      <w:r w:rsidRPr="00C434DC">
        <w:t>’s stay is intended to be permanent, but circumstances change and the stay becomes temporary, then the council will assess and charge as a temporary stay.</w:t>
      </w:r>
    </w:p>
    <w:p w:rsidR="006D5ABC" w:rsidRPr="00F8798D" w:rsidRDefault="006D5ABC" w:rsidP="00B81028">
      <w:pPr>
        <w:ind w:left="1418" w:hanging="851"/>
      </w:pPr>
    </w:p>
    <w:p w:rsidR="006D5ABC" w:rsidRPr="00C434DC" w:rsidRDefault="006D5ABC" w:rsidP="00B81028">
      <w:pPr>
        <w:pStyle w:val="ListParagraph"/>
        <w:numPr>
          <w:ilvl w:val="2"/>
          <w:numId w:val="26"/>
        </w:numPr>
        <w:ind w:left="1418" w:hanging="851"/>
      </w:pPr>
      <w:r w:rsidRPr="00C434DC">
        <w:t xml:space="preserve">The Financial Assessment for temporary stays will completely disregard the </w:t>
      </w:r>
      <w:r>
        <w:t>customer</w:t>
      </w:r>
      <w:r w:rsidRPr="00C434DC">
        <w:t xml:space="preserve">’s main or only home where the </w:t>
      </w:r>
      <w:r w:rsidR="00C04B68">
        <w:t>Customer</w:t>
      </w:r>
      <w:r w:rsidRPr="00C434DC">
        <w:t xml:space="preserve"> intends to return to that home.</w:t>
      </w:r>
    </w:p>
    <w:p w:rsidR="006D5ABC" w:rsidRPr="00C434DC" w:rsidRDefault="006D5ABC" w:rsidP="00B81028">
      <w:pPr>
        <w:pStyle w:val="ListParagraph"/>
        <w:ind w:left="1418" w:hanging="851"/>
      </w:pPr>
    </w:p>
    <w:p w:rsidR="006D5ABC" w:rsidRPr="00C434DC" w:rsidRDefault="006D5ABC" w:rsidP="00B81028">
      <w:pPr>
        <w:pStyle w:val="ListParagraph"/>
        <w:numPr>
          <w:ilvl w:val="2"/>
          <w:numId w:val="26"/>
        </w:numPr>
        <w:ind w:left="1418" w:hanging="851"/>
      </w:pPr>
      <w:r w:rsidRPr="00C434DC">
        <w:t xml:space="preserve">The Financial Assessment will treat income and capital in the same way as if the </w:t>
      </w:r>
      <w:r w:rsidR="00A3436C">
        <w:t>customer</w:t>
      </w:r>
      <w:r w:rsidRPr="00C434DC">
        <w:t xml:space="preserve"> was entering a care home on a permanent basis with the following exceptions:</w:t>
      </w:r>
    </w:p>
    <w:p w:rsidR="006D5ABC" w:rsidRDefault="006D5ABC" w:rsidP="006D5ABC"/>
    <w:p w:rsidR="006D5ABC" w:rsidRDefault="006D5ABC" w:rsidP="006D5ABC">
      <w:pPr>
        <w:pStyle w:val="ListParagraph"/>
        <w:numPr>
          <w:ilvl w:val="0"/>
          <w:numId w:val="9"/>
        </w:numPr>
        <w:rPr>
          <w:rFonts w:cs="Arial"/>
        </w:rPr>
      </w:pPr>
      <w:r>
        <w:rPr>
          <w:rFonts w:cs="Arial"/>
        </w:rPr>
        <w:t xml:space="preserve">Where the </w:t>
      </w:r>
      <w:r w:rsidR="00A3436C">
        <w:rPr>
          <w:rFonts w:cs="Arial"/>
        </w:rPr>
        <w:t>customer</w:t>
      </w:r>
      <w:r>
        <w:rPr>
          <w:rFonts w:cs="Arial"/>
        </w:rPr>
        <w:t xml:space="preserve"> is in receipt of Disability Living Allowance or Attendance Allowance, these are completely disregarded from the financial assessment.</w:t>
      </w:r>
    </w:p>
    <w:p w:rsidR="006D5ABC" w:rsidRDefault="006D5ABC" w:rsidP="006D5ABC">
      <w:pPr>
        <w:pStyle w:val="ListParagraph"/>
        <w:numPr>
          <w:ilvl w:val="0"/>
          <w:numId w:val="9"/>
        </w:numPr>
        <w:rPr>
          <w:rFonts w:cs="Arial"/>
        </w:rPr>
      </w:pPr>
      <w:r>
        <w:rPr>
          <w:rFonts w:cs="Arial"/>
        </w:rPr>
        <w:t xml:space="preserve">Where the </w:t>
      </w:r>
      <w:r w:rsidR="00A3436C">
        <w:rPr>
          <w:rFonts w:cs="Arial"/>
        </w:rPr>
        <w:t>customer</w:t>
      </w:r>
      <w:r>
        <w:rPr>
          <w:rFonts w:cs="Arial"/>
        </w:rPr>
        <w:t xml:space="preserve"> receives Severe Disability Premium or Enhanced Disability Premium, these benefits cease when Disability Living Allowance or Attendance Allowance ceases.</w:t>
      </w:r>
    </w:p>
    <w:p w:rsidR="006D5ABC" w:rsidRPr="00F8798D" w:rsidRDefault="006D5ABC" w:rsidP="006D5ABC"/>
    <w:p w:rsidR="006D5ABC" w:rsidRPr="00C434DC" w:rsidRDefault="006D5ABC" w:rsidP="00B81028">
      <w:pPr>
        <w:pStyle w:val="ListParagraph"/>
        <w:numPr>
          <w:ilvl w:val="2"/>
          <w:numId w:val="26"/>
        </w:numPr>
        <w:ind w:left="1418" w:hanging="851"/>
      </w:pPr>
      <w:r w:rsidRPr="00C434DC">
        <w:lastRenderedPageBreak/>
        <w:t>The Council will ensure that</w:t>
      </w:r>
      <w:r>
        <w:t xml:space="preserve"> reasonable payments made by the customer for the maintenance of</w:t>
      </w:r>
      <w:r w:rsidRPr="00C434DC">
        <w:t xml:space="preserve"> their home, such as rent (net of any housing benefit), water rates, insurance premiums are disregarded.</w:t>
      </w:r>
    </w:p>
    <w:p w:rsidR="006D5ABC" w:rsidRPr="00C434DC" w:rsidRDefault="006D5ABC" w:rsidP="006D5ABC"/>
    <w:p w:rsidR="006D5ABC" w:rsidRPr="006D5ABC" w:rsidRDefault="006D5ABC" w:rsidP="00B81028">
      <w:pPr>
        <w:pStyle w:val="ListParagraph"/>
        <w:numPr>
          <w:ilvl w:val="1"/>
          <w:numId w:val="26"/>
        </w:numPr>
        <w:tabs>
          <w:tab w:val="left" w:pos="567"/>
        </w:tabs>
        <w:ind w:left="567" w:hanging="567"/>
        <w:rPr>
          <w:b/>
        </w:rPr>
      </w:pPr>
      <w:r w:rsidRPr="006D5ABC">
        <w:rPr>
          <w:b/>
        </w:rPr>
        <w:t xml:space="preserve">For care and support provided in </w:t>
      </w:r>
      <w:r w:rsidR="004F3CE7">
        <w:rPr>
          <w:b/>
        </w:rPr>
        <w:t xml:space="preserve">the community </w:t>
      </w:r>
      <w:r w:rsidRPr="006D5ABC">
        <w:rPr>
          <w:b/>
        </w:rPr>
        <w:t>including a person’s own home.</w:t>
      </w:r>
    </w:p>
    <w:p w:rsidR="006D5ABC" w:rsidRPr="00C434DC" w:rsidRDefault="006D5ABC" w:rsidP="006D5ABC"/>
    <w:p w:rsidR="006D5ABC" w:rsidRDefault="006D5ABC" w:rsidP="00B81028">
      <w:pPr>
        <w:pStyle w:val="ListParagraph"/>
        <w:numPr>
          <w:ilvl w:val="2"/>
          <w:numId w:val="26"/>
        </w:numPr>
        <w:ind w:left="1418" w:hanging="851"/>
      </w:pPr>
      <w:r>
        <w:t>Customers</w:t>
      </w:r>
      <w:r w:rsidRPr="00C434DC">
        <w:t xml:space="preserve"> will retain a level of income equal to their appropriate minimum guaranteed income amount, as set out in the Care and Support (Charging and Assessment of Resources) Regulations.</w:t>
      </w:r>
    </w:p>
    <w:p w:rsidR="006D5ABC" w:rsidRPr="00C434DC" w:rsidRDefault="006D5ABC" w:rsidP="00B81028">
      <w:pPr>
        <w:pStyle w:val="ListParagraph"/>
        <w:ind w:hanging="851"/>
        <w:rPr>
          <w:rFonts w:cs="Arial"/>
        </w:rPr>
      </w:pPr>
    </w:p>
    <w:p w:rsidR="006D5ABC" w:rsidRPr="00C434DC" w:rsidRDefault="006D5ABC" w:rsidP="00B81028">
      <w:pPr>
        <w:pStyle w:val="ListParagraph"/>
        <w:numPr>
          <w:ilvl w:val="2"/>
          <w:numId w:val="26"/>
        </w:numPr>
        <w:ind w:left="1418" w:hanging="851"/>
      </w:pPr>
      <w:r>
        <w:rPr>
          <w:rFonts w:cs="Arial"/>
        </w:rPr>
        <w:t xml:space="preserve">Customers </w:t>
      </w:r>
      <w:r w:rsidRPr="00C434DC">
        <w:rPr>
          <w:rFonts w:cs="Arial"/>
        </w:rPr>
        <w:t>with partners</w:t>
      </w:r>
      <w:r>
        <w:rPr>
          <w:rFonts w:cs="Arial"/>
        </w:rPr>
        <w:t xml:space="preserve"> who live together</w:t>
      </w:r>
      <w:r w:rsidRPr="00C434DC">
        <w:rPr>
          <w:rFonts w:cs="Arial"/>
        </w:rPr>
        <w:t xml:space="preserve"> will be given the opportunity to be financially assessed both as an individual and as a couple. This is to ensure that any contribution will not leave a household with less that the appropriate level of minimum guaranteed income. The Council will always request the lowest contribution possible.</w:t>
      </w:r>
    </w:p>
    <w:p w:rsidR="006D5ABC" w:rsidRPr="00C434DC" w:rsidRDefault="006D5ABC" w:rsidP="00B81028">
      <w:pPr>
        <w:pStyle w:val="ListParagraph"/>
        <w:ind w:hanging="851"/>
        <w:rPr>
          <w:rFonts w:cs="Arial"/>
          <w:color w:val="FF0000"/>
        </w:rPr>
      </w:pPr>
    </w:p>
    <w:p w:rsidR="004F3CE7" w:rsidRPr="004F3CE7" w:rsidRDefault="008F09FB" w:rsidP="00B81028">
      <w:pPr>
        <w:pStyle w:val="ListParagraph"/>
        <w:numPr>
          <w:ilvl w:val="1"/>
          <w:numId w:val="26"/>
        </w:numPr>
        <w:ind w:left="567" w:hanging="567"/>
      </w:pPr>
      <w:r>
        <w:rPr>
          <w:rFonts w:cs="Arial"/>
        </w:rPr>
        <w:t>For care and support in the community cu</w:t>
      </w:r>
      <w:r w:rsidR="004F3CE7" w:rsidRPr="004F3CE7">
        <w:rPr>
          <w:rFonts w:cs="Arial"/>
        </w:rPr>
        <w:t>stomers will be required to pay the lowest of the following;</w:t>
      </w:r>
    </w:p>
    <w:p w:rsidR="004F3CE7" w:rsidRPr="004F3CE7" w:rsidRDefault="004F3CE7" w:rsidP="004F3CE7">
      <w:pPr>
        <w:pStyle w:val="ListParagraph"/>
      </w:pPr>
    </w:p>
    <w:p w:rsidR="004F3CE7" w:rsidRPr="004F3CE7" w:rsidRDefault="004F3CE7" w:rsidP="00B81028">
      <w:pPr>
        <w:pStyle w:val="ListParagraph"/>
        <w:numPr>
          <w:ilvl w:val="0"/>
          <w:numId w:val="32"/>
        </w:numPr>
        <w:ind w:left="1134" w:hanging="567"/>
      </w:pPr>
      <w:r w:rsidRPr="004F3CE7">
        <w:t>The actual cost of care and support</w:t>
      </w:r>
    </w:p>
    <w:p w:rsidR="004F3CE7" w:rsidRPr="004F3CE7" w:rsidRDefault="004F3CE7" w:rsidP="00B81028">
      <w:pPr>
        <w:pStyle w:val="ListParagraph"/>
        <w:numPr>
          <w:ilvl w:val="0"/>
          <w:numId w:val="32"/>
        </w:numPr>
        <w:ind w:left="1134" w:hanging="567"/>
      </w:pPr>
      <w:r w:rsidRPr="004F3CE7">
        <w:t>The set Council Maximum charge</w:t>
      </w:r>
    </w:p>
    <w:p w:rsidR="004F3CE7" w:rsidRPr="004F3CE7" w:rsidRDefault="004F3CE7" w:rsidP="00B81028">
      <w:pPr>
        <w:pStyle w:val="ListParagraph"/>
        <w:numPr>
          <w:ilvl w:val="0"/>
          <w:numId w:val="32"/>
        </w:numPr>
        <w:ind w:left="1134" w:hanging="567"/>
      </w:pPr>
      <w:r w:rsidRPr="004F3CE7">
        <w:t>The assessed weekly contribution</w:t>
      </w:r>
    </w:p>
    <w:p w:rsidR="004F3CE7" w:rsidRPr="004F3CE7" w:rsidRDefault="004F3CE7" w:rsidP="004F3CE7">
      <w:pPr>
        <w:pStyle w:val="ListParagraph"/>
        <w:ind w:left="2138"/>
      </w:pPr>
    </w:p>
    <w:p w:rsidR="008F09FB" w:rsidRPr="008F09FB" w:rsidRDefault="00B81028" w:rsidP="00B81028">
      <w:pPr>
        <w:ind w:firstLine="567"/>
      </w:pPr>
      <w:r>
        <w:rPr>
          <w:rFonts w:cs="Arial"/>
        </w:rPr>
        <w:t>T</w:t>
      </w:r>
      <w:r w:rsidR="006D5ABC" w:rsidRPr="00B81028">
        <w:rPr>
          <w:rFonts w:cs="Arial"/>
        </w:rPr>
        <w:t>he cost of support is based on the Personal Budget</w:t>
      </w:r>
      <w:r w:rsidR="004F3CE7" w:rsidRPr="00B81028">
        <w:rPr>
          <w:rFonts w:cs="Arial"/>
        </w:rPr>
        <w:t>.</w:t>
      </w:r>
      <w:r w:rsidR="006D5ABC" w:rsidRPr="00B81028">
        <w:rPr>
          <w:rFonts w:cs="Arial"/>
        </w:rPr>
        <w:t xml:space="preserve"> </w:t>
      </w:r>
    </w:p>
    <w:p w:rsidR="008F09FB" w:rsidRPr="008F09FB" w:rsidRDefault="008F09FB" w:rsidP="008F09FB">
      <w:pPr>
        <w:pStyle w:val="ListParagraph"/>
        <w:ind w:left="1418"/>
      </w:pPr>
    </w:p>
    <w:p w:rsidR="008F09FB" w:rsidRDefault="008F09FB" w:rsidP="00B81028">
      <w:pPr>
        <w:pStyle w:val="ListParagraph"/>
        <w:numPr>
          <w:ilvl w:val="1"/>
          <w:numId w:val="26"/>
        </w:numPr>
        <w:ind w:left="567" w:hanging="567"/>
        <w:rPr>
          <w:rFonts w:cs="Arial"/>
        </w:rPr>
      </w:pPr>
      <w:r>
        <w:rPr>
          <w:rFonts w:cs="Arial"/>
        </w:rPr>
        <w:t>For care and support delivered in a care home the weekly contribution will be either the financially assessed contribution or the cost of the care home, dependent on the outcome of the financial assessment.</w:t>
      </w:r>
    </w:p>
    <w:p w:rsidR="006D5ABC" w:rsidRPr="00C434DC" w:rsidRDefault="006D5ABC" w:rsidP="00B81028">
      <w:pPr>
        <w:pStyle w:val="ListParagraph"/>
        <w:ind w:left="567"/>
        <w:rPr>
          <w:rFonts w:cs="Arial"/>
        </w:rPr>
      </w:pPr>
    </w:p>
    <w:p w:rsidR="006D5ABC" w:rsidRPr="00B81028" w:rsidRDefault="006D5ABC" w:rsidP="00B81028">
      <w:pPr>
        <w:pStyle w:val="ListParagraph"/>
        <w:numPr>
          <w:ilvl w:val="1"/>
          <w:numId w:val="26"/>
        </w:numPr>
        <w:ind w:left="567" w:hanging="567"/>
        <w:rPr>
          <w:rFonts w:cs="Arial"/>
        </w:rPr>
      </w:pPr>
      <w:r w:rsidRPr="00C434DC">
        <w:rPr>
          <w:rFonts w:cs="Arial"/>
        </w:rPr>
        <w:t xml:space="preserve">A standard allowance for disability related </w:t>
      </w:r>
      <w:r>
        <w:rPr>
          <w:rFonts w:cs="Arial"/>
        </w:rPr>
        <w:t xml:space="preserve">expenditure </w:t>
      </w:r>
      <w:r w:rsidRPr="00C434DC">
        <w:rPr>
          <w:rFonts w:cs="Arial"/>
        </w:rPr>
        <w:t xml:space="preserve">will be allowed for </w:t>
      </w:r>
      <w:r>
        <w:rPr>
          <w:rFonts w:cs="Arial"/>
        </w:rPr>
        <w:t>customers</w:t>
      </w:r>
      <w:r w:rsidRPr="00C434DC">
        <w:rPr>
          <w:rFonts w:cs="Arial"/>
        </w:rPr>
        <w:t xml:space="preserve"> who undergo a full financial assessment and qualify by receiving either Disability Living Allowance or Attendance Allowance. Further information is shown in Appendix </w:t>
      </w:r>
      <w:r w:rsidR="004F3CE7">
        <w:rPr>
          <w:rFonts w:cs="Arial"/>
        </w:rPr>
        <w:t>B</w:t>
      </w:r>
      <w:r w:rsidRPr="00C434DC">
        <w:rPr>
          <w:rFonts w:cs="Arial"/>
        </w:rPr>
        <w:t>.</w:t>
      </w:r>
    </w:p>
    <w:p w:rsidR="004F3CE7" w:rsidRPr="00B81028" w:rsidRDefault="004F3CE7" w:rsidP="00B81028">
      <w:pPr>
        <w:pStyle w:val="ListParagraph"/>
        <w:ind w:left="567"/>
        <w:rPr>
          <w:rFonts w:cs="Arial"/>
        </w:rPr>
      </w:pPr>
    </w:p>
    <w:p w:rsidR="004F3CE7" w:rsidRDefault="004F3CE7" w:rsidP="00B81028">
      <w:pPr>
        <w:pStyle w:val="ListParagraph"/>
        <w:numPr>
          <w:ilvl w:val="1"/>
          <w:numId w:val="26"/>
        </w:numPr>
        <w:ind w:left="567" w:hanging="567"/>
        <w:rPr>
          <w:rFonts w:cs="Arial"/>
        </w:rPr>
      </w:pPr>
      <w:r w:rsidRPr="00AE1068">
        <w:rPr>
          <w:rFonts w:cs="Arial"/>
        </w:rPr>
        <w:t>A</w:t>
      </w:r>
      <w:r w:rsidR="00B81028">
        <w:rPr>
          <w:rFonts w:cs="Arial"/>
        </w:rPr>
        <w:t xml:space="preserve"> C</w:t>
      </w:r>
      <w:r w:rsidRPr="00AE1068">
        <w:rPr>
          <w:rFonts w:cs="Arial"/>
        </w:rPr>
        <w:t xml:space="preserve">ustomer can request individual assessment of Disability </w:t>
      </w:r>
      <w:r w:rsidR="00B81028" w:rsidRPr="00AE1068">
        <w:rPr>
          <w:rFonts w:cs="Arial"/>
        </w:rPr>
        <w:t>Related Expenditure</w:t>
      </w:r>
      <w:r>
        <w:rPr>
          <w:rFonts w:cs="Arial"/>
        </w:rPr>
        <w:t xml:space="preserve"> will be carried out if a customer</w:t>
      </w:r>
      <w:r w:rsidRPr="00AE1068">
        <w:rPr>
          <w:rFonts w:cs="Arial"/>
        </w:rPr>
        <w:t xml:space="preserve"> feels that their Disability Related costs are higher than the standard amount. </w:t>
      </w:r>
    </w:p>
    <w:p w:rsidR="004F3CE7" w:rsidRPr="00B81028" w:rsidRDefault="004F3CE7" w:rsidP="00B81028">
      <w:pPr>
        <w:rPr>
          <w:rFonts w:cs="Arial"/>
        </w:rPr>
      </w:pPr>
    </w:p>
    <w:p w:rsidR="004F3CE7" w:rsidRPr="00B81028" w:rsidRDefault="004F3CE7" w:rsidP="00B81028">
      <w:pPr>
        <w:pStyle w:val="ListParagraph"/>
        <w:numPr>
          <w:ilvl w:val="1"/>
          <w:numId w:val="26"/>
        </w:numPr>
        <w:ind w:left="567" w:hanging="567"/>
        <w:rPr>
          <w:rFonts w:cs="Arial"/>
        </w:rPr>
      </w:pPr>
      <w:r w:rsidRPr="00B81028">
        <w:rPr>
          <w:rFonts w:cs="Arial"/>
        </w:rPr>
        <w:t xml:space="preserve">All additional Expenditure will require verification, this will be done via receipts and bank statements, </w:t>
      </w:r>
      <w:r w:rsidR="00B81028" w:rsidRPr="00B81028">
        <w:rPr>
          <w:rFonts w:cs="Arial"/>
        </w:rPr>
        <w:t>and all</w:t>
      </w:r>
      <w:r w:rsidRPr="00B81028">
        <w:rPr>
          <w:rFonts w:cs="Arial"/>
        </w:rPr>
        <w:t xml:space="preserve"> expenditure will need to be relevant and reasonable.</w:t>
      </w:r>
    </w:p>
    <w:p w:rsidR="006D5ABC" w:rsidRDefault="006D5ABC" w:rsidP="006D5ABC">
      <w:pPr>
        <w:pStyle w:val="ListParagraph"/>
        <w:rPr>
          <w:rFonts w:cs="Arial"/>
        </w:rPr>
      </w:pPr>
    </w:p>
    <w:p w:rsidR="00CC61CB" w:rsidRPr="00C434DC" w:rsidRDefault="00CC61CB" w:rsidP="006D5ABC">
      <w:pPr>
        <w:pStyle w:val="ListParagraph"/>
        <w:rPr>
          <w:rFonts w:cs="Arial"/>
        </w:rPr>
      </w:pPr>
    </w:p>
    <w:p w:rsidR="006A0152" w:rsidRPr="0029716A" w:rsidRDefault="006A0152" w:rsidP="00B81028">
      <w:pPr>
        <w:pStyle w:val="Heading1"/>
        <w:numPr>
          <w:ilvl w:val="0"/>
          <w:numId w:val="26"/>
        </w:numPr>
        <w:spacing w:before="0" w:after="0" w:line="240" w:lineRule="auto"/>
        <w:ind w:left="567" w:hanging="567"/>
        <w:rPr>
          <w:color w:val="000000" w:themeColor="text1"/>
        </w:rPr>
      </w:pPr>
      <w:r w:rsidRPr="0029716A">
        <w:rPr>
          <w:color w:val="000000" w:themeColor="text1"/>
        </w:rPr>
        <w:lastRenderedPageBreak/>
        <w:t xml:space="preserve"> </w:t>
      </w:r>
      <w:bookmarkStart w:id="17" w:name="_Toc435540867"/>
      <w:r w:rsidRPr="0029716A">
        <w:rPr>
          <w:color w:val="000000" w:themeColor="text1"/>
        </w:rPr>
        <w:t>Notification of Contribution</w:t>
      </w:r>
      <w:bookmarkEnd w:id="17"/>
    </w:p>
    <w:p w:rsidR="0029716A" w:rsidRDefault="0029716A" w:rsidP="0029716A">
      <w:pPr>
        <w:rPr>
          <w:rFonts w:cs="Arial"/>
        </w:rPr>
      </w:pPr>
    </w:p>
    <w:p w:rsidR="0029716A" w:rsidRDefault="00945F13" w:rsidP="00B81028">
      <w:pPr>
        <w:pStyle w:val="ListParagraph"/>
        <w:numPr>
          <w:ilvl w:val="1"/>
          <w:numId w:val="26"/>
        </w:numPr>
        <w:ind w:left="567" w:hanging="567"/>
        <w:rPr>
          <w:rFonts w:cs="Arial"/>
        </w:rPr>
      </w:pPr>
      <w:r w:rsidRPr="0029716A">
        <w:rPr>
          <w:rFonts w:cs="Arial"/>
        </w:rPr>
        <w:t xml:space="preserve">Once the </w:t>
      </w:r>
      <w:r w:rsidR="00391636" w:rsidRPr="0029716A">
        <w:rPr>
          <w:rFonts w:cs="Arial"/>
        </w:rPr>
        <w:t>f</w:t>
      </w:r>
      <w:r w:rsidRPr="0029716A">
        <w:rPr>
          <w:rFonts w:cs="Arial"/>
        </w:rPr>
        <w:t xml:space="preserve">inancial </w:t>
      </w:r>
      <w:r w:rsidR="00391636" w:rsidRPr="0029716A">
        <w:rPr>
          <w:rFonts w:cs="Arial"/>
        </w:rPr>
        <w:t>a</w:t>
      </w:r>
      <w:r w:rsidRPr="0029716A">
        <w:rPr>
          <w:rFonts w:cs="Arial"/>
        </w:rPr>
        <w:t xml:space="preserve">ssessment is complete, the </w:t>
      </w:r>
      <w:r w:rsidR="00150849">
        <w:rPr>
          <w:rFonts w:cs="Arial"/>
        </w:rPr>
        <w:t>customer</w:t>
      </w:r>
      <w:r w:rsidRPr="0029716A">
        <w:rPr>
          <w:rFonts w:cs="Arial"/>
        </w:rPr>
        <w:t xml:space="preserve"> will be notified in</w:t>
      </w:r>
      <w:r w:rsidR="006D5ABC">
        <w:rPr>
          <w:rFonts w:cs="Arial"/>
        </w:rPr>
        <w:t xml:space="preserve"> </w:t>
      </w:r>
      <w:r w:rsidRPr="0029716A">
        <w:rPr>
          <w:rFonts w:cs="Arial"/>
        </w:rPr>
        <w:t xml:space="preserve">writing of their maximum weekly contribution. The details of the assessment and an </w:t>
      </w:r>
      <w:r w:rsidR="003A40BF" w:rsidRPr="0029716A">
        <w:rPr>
          <w:rFonts w:cs="Arial"/>
        </w:rPr>
        <w:t>explanation</w:t>
      </w:r>
      <w:r w:rsidRPr="0029716A">
        <w:rPr>
          <w:rFonts w:cs="Arial"/>
        </w:rPr>
        <w:t xml:space="preserve"> of how the charges are calculated will be provided.</w:t>
      </w:r>
    </w:p>
    <w:p w:rsidR="0029716A" w:rsidRPr="0029716A" w:rsidRDefault="0029716A" w:rsidP="00B81028">
      <w:pPr>
        <w:pStyle w:val="ListParagraph"/>
        <w:ind w:left="567" w:hanging="567"/>
        <w:rPr>
          <w:rFonts w:cs="Arial"/>
        </w:rPr>
      </w:pPr>
    </w:p>
    <w:p w:rsidR="0029716A" w:rsidRDefault="006A0152" w:rsidP="00B81028">
      <w:pPr>
        <w:pStyle w:val="Heading1"/>
        <w:numPr>
          <w:ilvl w:val="0"/>
          <w:numId w:val="26"/>
        </w:numPr>
        <w:spacing w:before="0" w:after="0" w:line="240" w:lineRule="auto"/>
        <w:ind w:left="567" w:hanging="567"/>
      </w:pPr>
      <w:r w:rsidRPr="008E2793">
        <w:t xml:space="preserve"> </w:t>
      </w:r>
      <w:bookmarkStart w:id="18" w:name="_Toc435540868"/>
      <w:r w:rsidR="0008225D">
        <w:t xml:space="preserve">How </w:t>
      </w:r>
      <w:r w:rsidRPr="008E2793">
        <w:t>Contributions</w:t>
      </w:r>
      <w:r w:rsidR="0008225D">
        <w:t xml:space="preserve"> will be paid</w:t>
      </w:r>
      <w:bookmarkEnd w:id="18"/>
    </w:p>
    <w:p w:rsidR="0029716A" w:rsidRPr="0029716A" w:rsidRDefault="0029716A" w:rsidP="00B81028">
      <w:pPr>
        <w:ind w:left="567" w:hanging="567"/>
        <w:rPr>
          <w:lang w:val="en-GB"/>
        </w:rPr>
      </w:pPr>
    </w:p>
    <w:p w:rsidR="0008225D" w:rsidRDefault="003A40BF" w:rsidP="00B81028">
      <w:pPr>
        <w:pStyle w:val="ListParagraph"/>
        <w:numPr>
          <w:ilvl w:val="1"/>
          <w:numId w:val="26"/>
        </w:numPr>
        <w:ind w:left="567" w:hanging="567"/>
        <w:rPr>
          <w:rFonts w:cs="Arial"/>
        </w:rPr>
      </w:pPr>
      <w:r w:rsidRPr="0008225D">
        <w:rPr>
          <w:rFonts w:cs="Arial"/>
        </w:rPr>
        <w:t>For</w:t>
      </w:r>
      <w:r w:rsidR="0048216A" w:rsidRPr="0008225D">
        <w:rPr>
          <w:rFonts w:cs="Arial"/>
        </w:rPr>
        <w:t xml:space="preserve"> </w:t>
      </w:r>
      <w:r w:rsidR="007173F2" w:rsidRPr="0008225D">
        <w:rPr>
          <w:rFonts w:cs="Arial"/>
        </w:rPr>
        <w:t xml:space="preserve">care and support provided in a </w:t>
      </w:r>
      <w:r w:rsidR="0029716A" w:rsidRPr="0008225D">
        <w:rPr>
          <w:rFonts w:cs="Arial"/>
        </w:rPr>
        <w:t>care home</w:t>
      </w:r>
    </w:p>
    <w:p w:rsidR="0008225D" w:rsidRDefault="0008225D" w:rsidP="0008225D">
      <w:pPr>
        <w:pStyle w:val="ListParagraph"/>
        <w:ind w:left="567"/>
        <w:rPr>
          <w:rFonts w:cs="Arial"/>
        </w:rPr>
      </w:pPr>
    </w:p>
    <w:p w:rsidR="0008225D" w:rsidRDefault="00DA59C9" w:rsidP="00B81028">
      <w:pPr>
        <w:pStyle w:val="ListParagraph"/>
        <w:numPr>
          <w:ilvl w:val="2"/>
          <w:numId w:val="26"/>
        </w:numPr>
        <w:ind w:left="1418" w:hanging="851"/>
        <w:rPr>
          <w:rFonts w:cs="Arial"/>
        </w:rPr>
      </w:pPr>
      <w:r>
        <w:rPr>
          <w:rFonts w:cs="Arial"/>
        </w:rPr>
        <w:t xml:space="preserve">Usually, </w:t>
      </w:r>
      <w:r w:rsidR="00834889" w:rsidRPr="0008225D">
        <w:rPr>
          <w:rFonts w:cs="Arial"/>
        </w:rPr>
        <w:t xml:space="preserve">the care home </w:t>
      </w:r>
      <w:r>
        <w:rPr>
          <w:rFonts w:cs="Arial"/>
        </w:rPr>
        <w:t>will directly invoice the customer for their contribution.</w:t>
      </w:r>
    </w:p>
    <w:p w:rsidR="0008225D" w:rsidRDefault="0008225D" w:rsidP="00B81028">
      <w:pPr>
        <w:pStyle w:val="ListParagraph"/>
        <w:ind w:left="1418" w:hanging="851"/>
        <w:rPr>
          <w:rFonts w:cs="Arial"/>
        </w:rPr>
      </w:pPr>
    </w:p>
    <w:p w:rsidR="0008225D" w:rsidRDefault="00DA59C9" w:rsidP="00B81028">
      <w:pPr>
        <w:pStyle w:val="ListParagraph"/>
        <w:numPr>
          <w:ilvl w:val="2"/>
          <w:numId w:val="26"/>
        </w:numPr>
        <w:ind w:left="1418" w:hanging="851"/>
        <w:rPr>
          <w:rFonts w:cs="Arial"/>
        </w:rPr>
      </w:pPr>
      <w:r>
        <w:rPr>
          <w:rFonts w:cs="Arial"/>
        </w:rPr>
        <w:t xml:space="preserve">If this is not possible, or if the care home experiences problems with payment, </w:t>
      </w:r>
      <w:r w:rsidR="007173F2" w:rsidRPr="0008225D">
        <w:rPr>
          <w:rFonts w:cs="Arial"/>
        </w:rPr>
        <w:t>invoices will be raised every 4 weeks in arrears b</w:t>
      </w:r>
      <w:r w:rsidR="0008225D">
        <w:rPr>
          <w:rFonts w:cs="Arial"/>
        </w:rPr>
        <w:t xml:space="preserve">y the </w:t>
      </w:r>
      <w:r>
        <w:rPr>
          <w:rFonts w:cs="Arial"/>
        </w:rPr>
        <w:t>Council.</w:t>
      </w:r>
    </w:p>
    <w:p w:rsidR="0029716A" w:rsidRPr="0029716A" w:rsidRDefault="0029716A" w:rsidP="0029716A">
      <w:pPr>
        <w:rPr>
          <w:lang w:val="en-GB"/>
        </w:rPr>
      </w:pPr>
    </w:p>
    <w:p w:rsidR="007173F2" w:rsidRPr="0008225D" w:rsidRDefault="003A40BF" w:rsidP="00B81028">
      <w:pPr>
        <w:pStyle w:val="ListParagraph"/>
        <w:numPr>
          <w:ilvl w:val="1"/>
          <w:numId w:val="26"/>
        </w:numPr>
        <w:ind w:left="567" w:hanging="567"/>
        <w:rPr>
          <w:rFonts w:cs="Arial"/>
        </w:rPr>
      </w:pPr>
      <w:r w:rsidRPr="0008225D">
        <w:rPr>
          <w:rFonts w:cs="Arial"/>
        </w:rPr>
        <w:t>For</w:t>
      </w:r>
      <w:r w:rsidR="007173F2" w:rsidRPr="0008225D">
        <w:rPr>
          <w:rFonts w:cs="Arial"/>
        </w:rPr>
        <w:t xml:space="preserve"> care and support provided in the community</w:t>
      </w:r>
      <w:r w:rsidR="00DA59C9">
        <w:rPr>
          <w:rFonts w:cs="Arial"/>
        </w:rPr>
        <w:t xml:space="preserve"> </w:t>
      </w:r>
    </w:p>
    <w:p w:rsidR="0029716A" w:rsidRDefault="0029716A" w:rsidP="0029716A">
      <w:pPr>
        <w:pStyle w:val="ListParagraph"/>
        <w:rPr>
          <w:rFonts w:cs="Arial"/>
        </w:rPr>
      </w:pPr>
    </w:p>
    <w:p w:rsidR="0029716A" w:rsidRDefault="007173F2" w:rsidP="00B81028">
      <w:pPr>
        <w:pStyle w:val="ListParagraph"/>
        <w:numPr>
          <w:ilvl w:val="2"/>
          <w:numId w:val="26"/>
        </w:numPr>
        <w:ind w:left="1418" w:hanging="851"/>
        <w:rPr>
          <w:rFonts w:cs="Arial"/>
        </w:rPr>
      </w:pPr>
      <w:r w:rsidRPr="002C04D3">
        <w:rPr>
          <w:rFonts w:cs="Arial"/>
        </w:rPr>
        <w:t xml:space="preserve">Invoices will be raised </w:t>
      </w:r>
      <w:r w:rsidR="00DA59C9">
        <w:rPr>
          <w:rFonts w:cs="Arial"/>
        </w:rPr>
        <w:t>every 4 weeks.</w:t>
      </w:r>
    </w:p>
    <w:p w:rsidR="007C3E1E" w:rsidRDefault="007C3E1E" w:rsidP="00B81028">
      <w:pPr>
        <w:pStyle w:val="ListParagraph"/>
        <w:ind w:left="1418" w:hanging="851"/>
        <w:rPr>
          <w:rFonts w:cs="Arial"/>
        </w:rPr>
      </w:pPr>
    </w:p>
    <w:p w:rsidR="0029716A" w:rsidRDefault="007173F2" w:rsidP="00B81028">
      <w:pPr>
        <w:pStyle w:val="ListParagraph"/>
        <w:numPr>
          <w:ilvl w:val="2"/>
          <w:numId w:val="26"/>
        </w:numPr>
        <w:ind w:left="1418" w:hanging="851"/>
        <w:rPr>
          <w:rFonts w:cs="Arial"/>
        </w:rPr>
      </w:pPr>
      <w:r w:rsidRPr="0029716A">
        <w:rPr>
          <w:rFonts w:cs="Arial"/>
        </w:rPr>
        <w:t xml:space="preserve">As per the Care Act, </w:t>
      </w:r>
      <w:r w:rsidR="00AE1068">
        <w:rPr>
          <w:rFonts w:cs="Arial"/>
        </w:rPr>
        <w:t xml:space="preserve">a customer will </w:t>
      </w:r>
      <w:r w:rsidRPr="0029716A">
        <w:rPr>
          <w:rFonts w:cs="Arial"/>
        </w:rPr>
        <w:t xml:space="preserve">not be charged more than the cost of delivering the care and support, therefore </w:t>
      </w:r>
      <w:r w:rsidR="008F09FB">
        <w:rPr>
          <w:rFonts w:cs="Arial"/>
        </w:rPr>
        <w:t>the</w:t>
      </w:r>
      <w:r w:rsidRPr="0029716A">
        <w:rPr>
          <w:rFonts w:cs="Arial"/>
        </w:rPr>
        <w:t xml:space="preserve"> charge could fluctuate if the delivery of care falls below the maximum assessed contribution in a given week (Monday-Sunday)</w:t>
      </w:r>
    </w:p>
    <w:p w:rsidR="0029716A" w:rsidRDefault="0029716A" w:rsidP="00B81028">
      <w:pPr>
        <w:pStyle w:val="ListParagraph"/>
        <w:ind w:left="1418" w:hanging="851"/>
        <w:rPr>
          <w:rFonts w:cs="Arial"/>
        </w:rPr>
      </w:pPr>
    </w:p>
    <w:p w:rsidR="007173F2" w:rsidRDefault="00DA59C9" w:rsidP="00B81028">
      <w:pPr>
        <w:pStyle w:val="ListParagraph"/>
        <w:numPr>
          <w:ilvl w:val="2"/>
          <w:numId w:val="26"/>
        </w:numPr>
        <w:ind w:left="1418" w:hanging="851"/>
        <w:rPr>
          <w:rFonts w:cs="Arial"/>
        </w:rPr>
      </w:pPr>
      <w:r>
        <w:rPr>
          <w:rFonts w:cs="Arial"/>
        </w:rPr>
        <w:t xml:space="preserve">Any adjustments due to invoices already issued will be </w:t>
      </w:r>
      <w:r w:rsidR="007173F2" w:rsidRPr="0029716A">
        <w:rPr>
          <w:rFonts w:cs="Arial"/>
        </w:rPr>
        <w:t xml:space="preserve">made on </w:t>
      </w:r>
      <w:r>
        <w:rPr>
          <w:rFonts w:cs="Arial"/>
        </w:rPr>
        <w:t>the next possible invoice.</w:t>
      </w:r>
    </w:p>
    <w:p w:rsidR="00DA59C9" w:rsidRPr="00DA59C9" w:rsidRDefault="00DA59C9" w:rsidP="00DA59C9">
      <w:pPr>
        <w:pStyle w:val="ListParagraph"/>
        <w:rPr>
          <w:rFonts w:cs="Arial"/>
        </w:rPr>
      </w:pPr>
    </w:p>
    <w:p w:rsidR="00AB460A" w:rsidRDefault="00DA59C9" w:rsidP="00AB460A">
      <w:pPr>
        <w:pStyle w:val="ListParagraph"/>
        <w:numPr>
          <w:ilvl w:val="1"/>
          <w:numId w:val="26"/>
        </w:numPr>
        <w:ind w:left="567" w:hanging="567"/>
        <w:rPr>
          <w:rFonts w:cs="Arial"/>
        </w:rPr>
      </w:pPr>
      <w:r w:rsidRPr="0008225D">
        <w:rPr>
          <w:rFonts w:cs="Arial"/>
        </w:rPr>
        <w:t xml:space="preserve">For care and support </w:t>
      </w:r>
      <w:r>
        <w:rPr>
          <w:rFonts w:cs="Arial"/>
        </w:rPr>
        <w:t xml:space="preserve">purchased through a Direct Payment </w:t>
      </w:r>
    </w:p>
    <w:p w:rsidR="00AB460A" w:rsidRDefault="00AB460A" w:rsidP="00AB460A">
      <w:pPr>
        <w:pStyle w:val="ListParagraph"/>
        <w:ind w:left="1497"/>
        <w:rPr>
          <w:rFonts w:cs="Arial"/>
        </w:rPr>
      </w:pPr>
    </w:p>
    <w:p w:rsidR="00AB460A" w:rsidRDefault="00AB460A" w:rsidP="00B81028">
      <w:pPr>
        <w:pStyle w:val="ListParagraph"/>
        <w:numPr>
          <w:ilvl w:val="2"/>
          <w:numId w:val="26"/>
        </w:numPr>
        <w:ind w:left="1418" w:hanging="851"/>
        <w:rPr>
          <w:rFonts w:cs="Arial"/>
        </w:rPr>
      </w:pPr>
      <w:r>
        <w:rPr>
          <w:rFonts w:cs="Arial"/>
        </w:rPr>
        <w:t xml:space="preserve">Usually, </w:t>
      </w:r>
      <w:r w:rsidRPr="0008225D">
        <w:rPr>
          <w:rFonts w:cs="Arial"/>
        </w:rPr>
        <w:t xml:space="preserve">the </w:t>
      </w:r>
      <w:r w:rsidR="005A3466">
        <w:rPr>
          <w:rFonts w:cs="Arial"/>
        </w:rPr>
        <w:t>contribution will be deducted from the payment made</w:t>
      </w:r>
      <w:r w:rsidR="00AE1068">
        <w:rPr>
          <w:rFonts w:cs="Arial"/>
        </w:rPr>
        <w:t xml:space="preserve"> every 4 weeks in advance</w:t>
      </w:r>
      <w:r>
        <w:rPr>
          <w:rFonts w:cs="Arial"/>
        </w:rPr>
        <w:t>.</w:t>
      </w:r>
    </w:p>
    <w:p w:rsidR="00AB460A" w:rsidRDefault="00AB460A" w:rsidP="00B81028">
      <w:pPr>
        <w:pStyle w:val="ListParagraph"/>
        <w:ind w:left="1418" w:hanging="851"/>
        <w:rPr>
          <w:rFonts w:cs="Arial"/>
        </w:rPr>
      </w:pPr>
    </w:p>
    <w:p w:rsidR="00AB460A" w:rsidRDefault="00AB460A" w:rsidP="00B81028">
      <w:pPr>
        <w:pStyle w:val="ListParagraph"/>
        <w:numPr>
          <w:ilvl w:val="2"/>
          <w:numId w:val="26"/>
        </w:numPr>
        <w:ind w:left="1418" w:hanging="851"/>
        <w:rPr>
          <w:rFonts w:cs="Arial"/>
        </w:rPr>
      </w:pPr>
      <w:r>
        <w:rPr>
          <w:rFonts w:cs="Arial"/>
        </w:rPr>
        <w:t xml:space="preserve">If this is not possible, or if the </w:t>
      </w:r>
      <w:r w:rsidR="00AE1068">
        <w:rPr>
          <w:rFonts w:cs="Arial"/>
        </w:rPr>
        <w:t xml:space="preserve">customer </w:t>
      </w:r>
      <w:r>
        <w:rPr>
          <w:rFonts w:cs="Arial"/>
        </w:rPr>
        <w:t xml:space="preserve">experiences problems </w:t>
      </w:r>
      <w:r w:rsidR="00AE1068">
        <w:rPr>
          <w:rFonts w:cs="Arial"/>
        </w:rPr>
        <w:t>with payment</w:t>
      </w:r>
      <w:r>
        <w:rPr>
          <w:rFonts w:cs="Arial"/>
        </w:rPr>
        <w:t xml:space="preserve">, </w:t>
      </w:r>
      <w:r w:rsidRPr="0008225D">
        <w:rPr>
          <w:rFonts w:cs="Arial"/>
        </w:rPr>
        <w:t>invoices will be raised every 4 weeks in arrears b</w:t>
      </w:r>
      <w:r>
        <w:rPr>
          <w:rFonts w:cs="Arial"/>
        </w:rPr>
        <w:t>y the Council.</w:t>
      </w:r>
    </w:p>
    <w:p w:rsidR="00927322" w:rsidRPr="00927322" w:rsidRDefault="00927322" w:rsidP="00927322">
      <w:pPr>
        <w:rPr>
          <w:rFonts w:cs="Arial"/>
        </w:rPr>
      </w:pPr>
    </w:p>
    <w:p w:rsidR="00AB460A" w:rsidRPr="00AB460A" w:rsidRDefault="00AE1068" w:rsidP="00B81028">
      <w:pPr>
        <w:pStyle w:val="ListParagraph"/>
        <w:numPr>
          <w:ilvl w:val="2"/>
          <w:numId w:val="26"/>
        </w:numPr>
        <w:ind w:left="1418" w:hanging="851"/>
        <w:rPr>
          <w:rFonts w:cs="Arial"/>
        </w:rPr>
      </w:pPr>
      <w:r>
        <w:rPr>
          <w:rFonts w:cs="Arial"/>
        </w:rPr>
        <w:t>For customers with Direct Payments managed by a 3</w:t>
      </w:r>
      <w:r w:rsidRPr="00AE1068">
        <w:rPr>
          <w:rFonts w:cs="Arial"/>
          <w:vertAlign w:val="superscript"/>
        </w:rPr>
        <w:t>rd</w:t>
      </w:r>
      <w:r>
        <w:rPr>
          <w:rFonts w:cs="Arial"/>
        </w:rPr>
        <w:t xml:space="preserve"> Party, invoices will be raised every 4 weeks in arrears by the Council.</w:t>
      </w:r>
    </w:p>
    <w:p w:rsidR="00DA59C9" w:rsidRPr="002C04D3" w:rsidRDefault="00DA59C9" w:rsidP="002C04D3">
      <w:pPr>
        <w:pStyle w:val="ListParagraph"/>
        <w:ind w:left="405"/>
        <w:rPr>
          <w:rFonts w:cs="Arial"/>
        </w:rPr>
      </w:pPr>
    </w:p>
    <w:p w:rsidR="0029716A" w:rsidRDefault="006A0152" w:rsidP="00B81028">
      <w:pPr>
        <w:pStyle w:val="Heading1"/>
        <w:numPr>
          <w:ilvl w:val="0"/>
          <w:numId w:val="26"/>
        </w:numPr>
        <w:spacing w:before="0" w:after="0" w:line="240" w:lineRule="auto"/>
        <w:ind w:left="567" w:hanging="567"/>
      </w:pPr>
      <w:r w:rsidRPr="008E2793">
        <w:t xml:space="preserve"> </w:t>
      </w:r>
      <w:bookmarkStart w:id="19" w:name="_Toc435540869"/>
      <w:r w:rsidR="00C04B68">
        <w:t>Review of the Financial Assessment</w:t>
      </w:r>
      <w:bookmarkEnd w:id="19"/>
    </w:p>
    <w:p w:rsidR="0029716A" w:rsidRPr="0029716A" w:rsidRDefault="0029716A" w:rsidP="00B81028">
      <w:pPr>
        <w:ind w:left="567" w:hanging="567"/>
        <w:rPr>
          <w:lang w:val="en-GB"/>
        </w:rPr>
      </w:pPr>
    </w:p>
    <w:p w:rsidR="003679B4" w:rsidRDefault="0029716A" w:rsidP="00B81028">
      <w:pPr>
        <w:pStyle w:val="ListParagraph"/>
        <w:numPr>
          <w:ilvl w:val="1"/>
          <w:numId w:val="26"/>
        </w:numPr>
        <w:ind w:left="567" w:hanging="567"/>
        <w:rPr>
          <w:rFonts w:cs="Arial"/>
        </w:rPr>
      </w:pPr>
      <w:r w:rsidRPr="0029716A">
        <w:rPr>
          <w:rFonts w:cs="Arial"/>
        </w:rPr>
        <w:t>A</w:t>
      </w:r>
      <w:r w:rsidR="00D733DD" w:rsidRPr="0029716A">
        <w:rPr>
          <w:rFonts w:cs="Arial"/>
        </w:rPr>
        <w:t xml:space="preserve"> financial reassessment can be reque</w:t>
      </w:r>
      <w:r w:rsidR="004C434E">
        <w:rPr>
          <w:rFonts w:cs="Arial"/>
        </w:rPr>
        <w:t>sted at any time by the customer</w:t>
      </w:r>
      <w:r w:rsidR="00D733DD" w:rsidRPr="0029716A">
        <w:rPr>
          <w:rFonts w:cs="Arial"/>
        </w:rPr>
        <w:t xml:space="preserve"> if they feel that their circumstances have changed or they feel the financial assessment is incorrect</w:t>
      </w:r>
      <w:r w:rsidR="000E2DD7" w:rsidRPr="0029716A">
        <w:rPr>
          <w:rFonts w:cs="Arial"/>
        </w:rPr>
        <w:t>.</w:t>
      </w:r>
    </w:p>
    <w:p w:rsidR="003679B4" w:rsidRDefault="003679B4" w:rsidP="00B81028">
      <w:pPr>
        <w:pStyle w:val="ListParagraph"/>
        <w:ind w:left="567" w:hanging="567"/>
        <w:rPr>
          <w:rFonts w:cs="Arial"/>
        </w:rPr>
      </w:pPr>
    </w:p>
    <w:p w:rsidR="003679B4" w:rsidRPr="003679B4" w:rsidRDefault="003679B4" w:rsidP="00B81028">
      <w:pPr>
        <w:pStyle w:val="ListParagraph"/>
        <w:numPr>
          <w:ilvl w:val="1"/>
          <w:numId w:val="26"/>
        </w:numPr>
        <w:ind w:left="567" w:hanging="567"/>
        <w:rPr>
          <w:rFonts w:cs="Arial"/>
        </w:rPr>
      </w:pPr>
      <w:r w:rsidRPr="003679B4">
        <w:rPr>
          <w:rFonts w:cs="Arial"/>
        </w:rPr>
        <w:t xml:space="preserve">Where a </w:t>
      </w:r>
      <w:r>
        <w:rPr>
          <w:rFonts w:cs="Arial"/>
        </w:rPr>
        <w:t xml:space="preserve">new </w:t>
      </w:r>
      <w:r w:rsidRPr="003679B4">
        <w:rPr>
          <w:rFonts w:cs="Arial"/>
        </w:rPr>
        <w:t>benefit claim is successful the financial assessment will be reviewed, and where appropriate, the benefit income (where applicable) will be included in the financial assessment from the date that the benefit claimant is notified of the award by the Department for Work and Pensions (DWP) or HMRC.</w:t>
      </w:r>
    </w:p>
    <w:p w:rsidR="0029716A" w:rsidRDefault="0029716A" w:rsidP="00B81028">
      <w:pPr>
        <w:pStyle w:val="ListParagraph"/>
        <w:ind w:left="567" w:hanging="567"/>
        <w:rPr>
          <w:rFonts w:cs="Arial"/>
        </w:rPr>
      </w:pPr>
    </w:p>
    <w:p w:rsidR="00AE1068" w:rsidRDefault="000E2DD7" w:rsidP="00B81028">
      <w:pPr>
        <w:pStyle w:val="ListParagraph"/>
        <w:numPr>
          <w:ilvl w:val="1"/>
          <w:numId w:val="26"/>
        </w:numPr>
        <w:ind w:left="567" w:hanging="567"/>
        <w:rPr>
          <w:rFonts w:cs="Arial"/>
        </w:rPr>
      </w:pPr>
      <w:r w:rsidRPr="0029716A">
        <w:rPr>
          <w:rFonts w:cs="Arial"/>
        </w:rPr>
        <w:t>Financial assessments will be updated annually in</w:t>
      </w:r>
      <w:r w:rsidR="00F43D35" w:rsidRPr="0029716A">
        <w:rPr>
          <w:rFonts w:cs="Arial"/>
        </w:rPr>
        <w:t xml:space="preserve"> </w:t>
      </w:r>
      <w:r w:rsidRPr="0029716A">
        <w:rPr>
          <w:rFonts w:cs="Arial"/>
        </w:rPr>
        <w:t xml:space="preserve">line with the increases in state benefits, this is usually occurs in April each year, the </w:t>
      </w:r>
      <w:r w:rsidR="004C434E">
        <w:rPr>
          <w:rFonts w:cs="Arial"/>
        </w:rPr>
        <w:t>customer</w:t>
      </w:r>
      <w:r w:rsidRPr="0029716A">
        <w:rPr>
          <w:rFonts w:cs="Arial"/>
        </w:rPr>
        <w:t xml:space="preserve"> or the representative will be informed of the outcome of any annual </w:t>
      </w:r>
      <w:r w:rsidR="00F43D35" w:rsidRPr="0029716A">
        <w:rPr>
          <w:rFonts w:cs="Arial"/>
        </w:rPr>
        <w:t>re-</w:t>
      </w:r>
      <w:r w:rsidRPr="0029716A">
        <w:rPr>
          <w:rFonts w:cs="Arial"/>
        </w:rPr>
        <w:t>assessments.</w:t>
      </w:r>
    </w:p>
    <w:p w:rsidR="00AE1068" w:rsidRPr="00AE1068" w:rsidRDefault="00AE1068" w:rsidP="00B81028">
      <w:pPr>
        <w:pStyle w:val="ListParagraph"/>
        <w:ind w:left="567" w:hanging="567"/>
        <w:rPr>
          <w:rFonts w:cs="Arial"/>
        </w:rPr>
      </w:pPr>
    </w:p>
    <w:p w:rsidR="0072016B" w:rsidRDefault="004C434E" w:rsidP="00B81028">
      <w:pPr>
        <w:pStyle w:val="Heading1"/>
        <w:numPr>
          <w:ilvl w:val="0"/>
          <w:numId w:val="26"/>
        </w:numPr>
        <w:spacing w:before="0" w:after="0" w:line="240" w:lineRule="auto"/>
        <w:ind w:left="567" w:hanging="567"/>
      </w:pPr>
      <w:bookmarkStart w:id="20" w:name="_Toc435540870"/>
      <w:r>
        <w:t>Appeals</w:t>
      </w:r>
      <w:bookmarkEnd w:id="20"/>
    </w:p>
    <w:p w:rsidR="00B02D3F" w:rsidRDefault="00B02D3F" w:rsidP="00B81028">
      <w:pPr>
        <w:pStyle w:val="ListParagraph"/>
        <w:ind w:left="567" w:hanging="567"/>
        <w:rPr>
          <w:rFonts w:cs="Arial"/>
        </w:rPr>
      </w:pPr>
    </w:p>
    <w:p w:rsidR="0072016B" w:rsidRDefault="0072016B" w:rsidP="00B81028">
      <w:pPr>
        <w:pStyle w:val="ListParagraph"/>
        <w:numPr>
          <w:ilvl w:val="1"/>
          <w:numId w:val="26"/>
        </w:numPr>
        <w:ind w:left="567" w:hanging="567"/>
        <w:rPr>
          <w:rFonts w:cs="Arial"/>
        </w:rPr>
      </w:pPr>
      <w:r w:rsidRPr="00AE1068">
        <w:rPr>
          <w:rFonts w:cs="Arial"/>
        </w:rPr>
        <w:t xml:space="preserve"> Where a customer, who has been fully assessed and provided the full information relating to their income and expenditure feels that they are unable to pay their assessed contribution due to financial constraints can request a </w:t>
      </w:r>
      <w:r>
        <w:rPr>
          <w:rFonts w:cs="Arial"/>
        </w:rPr>
        <w:t>financial reassessment</w:t>
      </w:r>
      <w:r w:rsidRPr="00AE1068">
        <w:rPr>
          <w:rFonts w:cs="Arial"/>
        </w:rPr>
        <w:t>.</w:t>
      </w:r>
    </w:p>
    <w:p w:rsidR="0072016B" w:rsidRDefault="0072016B" w:rsidP="00B81028">
      <w:pPr>
        <w:pStyle w:val="ListParagraph"/>
        <w:ind w:left="567" w:hanging="567"/>
        <w:rPr>
          <w:rFonts w:cs="Arial"/>
        </w:rPr>
      </w:pPr>
    </w:p>
    <w:p w:rsidR="0072016B" w:rsidRPr="00AE1068" w:rsidRDefault="0072016B" w:rsidP="00B81028">
      <w:pPr>
        <w:pStyle w:val="ListParagraph"/>
        <w:numPr>
          <w:ilvl w:val="1"/>
          <w:numId w:val="26"/>
        </w:numPr>
        <w:ind w:left="567" w:hanging="567"/>
        <w:rPr>
          <w:rFonts w:cs="Arial"/>
        </w:rPr>
      </w:pPr>
      <w:r>
        <w:rPr>
          <w:lang w:val="en-GB"/>
        </w:rPr>
        <w:t>I</w:t>
      </w:r>
      <w:r w:rsidRPr="00AE1068">
        <w:rPr>
          <w:lang w:val="en-GB"/>
        </w:rPr>
        <w:t xml:space="preserve">f </w:t>
      </w:r>
      <w:r>
        <w:rPr>
          <w:lang w:val="en-GB"/>
        </w:rPr>
        <w:t>following this financial re-assessment, the customer feels that they are still unable to pay their contribution, will need to write to the Financial Assessment &amp; Charging Team, Building 1000 Dockside, London, E16 2QU.</w:t>
      </w:r>
    </w:p>
    <w:p w:rsidR="0072016B" w:rsidRPr="00AE1068" w:rsidRDefault="0072016B" w:rsidP="00B81028">
      <w:pPr>
        <w:pStyle w:val="ListParagraph"/>
        <w:ind w:left="567" w:hanging="567"/>
        <w:rPr>
          <w:rFonts w:cs="Arial"/>
        </w:rPr>
      </w:pPr>
    </w:p>
    <w:p w:rsidR="0072016B" w:rsidRDefault="0072016B" w:rsidP="00B81028">
      <w:pPr>
        <w:pStyle w:val="ListParagraph"/>
        <w:numPr>
          <w:ilvl w:val="1"/>
          <w:numId w:val="26"/>
        </w:numPr>
        <w:ind w:left="567" w:hanging="567"/>
        <w:rPr>
          <w:rFonts w:cs="Arial"/>
        </w:rPr>
      </w:pPr>
      <w:r>
        <w:rPr>
          <w:rFonts w:cs="Arial"/>
        </w:rPr>
        <w:t>Once the letter is received, this will be reviewed by the Manager of the Financial Assessment &amp; Charging Team along with a Senior Manager from Adult Social Care, the outcome of the request will be sent to the customer in writing within 14 days.</w:t>
      </w:r>
    </w:p>
    <w:p w:rsidR="0072016B" w:rsidRPr="0072016B" w:rsidRDefault="0072016B" w:rsidP="00B81028">
      <w:pPr>
        <w:pStyle w:val="ListParagraph"/>
        <w:ind w:left="567" w:hanging="567"/>
        <w:rPr>
          <w:rFonts w:cs="Arial"/>
        </w:rPr>
      </w:pPr>
    </w:p>
    <w:p w:rsidR="0072016B" w:rsidRDefault="0072016B" w:rsidP="00B81028">
      <w:pPr>
        <w:pStyle w:val="ListParagraph"/>
        <w:numPr>
          <w:ilvl w:val="1"/>
          <w:numId w:val="26"/>
        </w:numPr>
        <w:ind w:left="567" w:hanging="567"/>
        <w:rPr>
          <w:rFonts w:cs="Arial"/>
        </w:rPr>
      </w:pPr>
      <w:r w:rsidRPr="0072016B">
        <w:rPr>
          <w:rFonts w:cs="Arial"/>
        </w:rPr>
        <w:t xml:space="preserve">If </w:t>
      </w:r>
      <w:r w:rsidR="00B02D3F">
        <w:rPr>
          <w:rFonts w:cs="Arial"/>
        </w:rPr>
        <w:t xml:space="preserve">the customer is </w:t>
      </w:r>
      <w:r w:rsidRPr="0072016B">
        <w:rPr>
          <w:rFonts w:cs="Arial"/>
        </w:rPr>
        <w:t>dissatisfied with the outcome of discussion with the Financial Assessments Charging Team, they can make a request to the Council to investigate their circu</w:t>
      </w:r>
      <w:r w:rsidR="00B81028">
        <w:rPr>
          <w:rFonts w:cs="Arial"/>
        </w:rPr>
        <w:t xml:space="preserve">mstances and resolve the matter in line with the </w:t>
      </w:r>
      <w:r w:rsidR="00927322">
        <w:rPr>
          <w:rFonts w:cs="Arial"/>
        </w:rPr>
        <w:t>Councils Complaint</w:t>
      </w:r>
      <w:r w:rsidR="00B81028">
        <w:rPr>
          <w:rFonts w:cs="Arial"/>
        </w:rPr>
        <w:t xml:space="preserve"> Procedure.</w:t>
      </w:r>
    </w:p>
    <w:p w:rsidR="0072016B" w:rsidRPr="0072016B" w:rsidRDefault="0072016B" w:rsidP="00B81028">
      <w:pPr>
        <w:pStyle w:val="Heading1"/>
        <w:spacing w:before="0" w:after="0" w:line="240" w:lineRule="auto"/>
      </w:pPr>
    </w:p>
    <w:p w:rsidR="0072016B" w:rsidRDefault="00B02D3F" w:rsidP="00B81028">
      <w:pPr>
        <w:pStyle w:val="Heading1"/>
        <w:numPr>
          <w:ilvl w:val="0"/>
          <w:numId w:val="26"/>
        </w:numPr>
        <w:spacing w:before="0" w:after="0" w:line="240" w:lineRule="auto"/>
        <w:ind w:left="567" w:hanging="567"/>
      </w:pPr>
      <w:bookmarkStart w:id="21" w:name="_Toc294621821"/>
      <w:bookmarkStart w:id="22" w:name="_Toc435540871"/>
      <w:bookmarkStart w:id="23" w:name="_Toc294621824"/>
      <w:bookmarkStart w:id="24" w:name="_Toc434661972"/>
      <w:r w:rsidRPr="00B02D3F">
        <w:t>Complaints</w:t>
      </w:r>
      <w:bookmarkEnd w:id="21"/>
      <w:bookmarkEnd w:id="22"/>
    </w:p>
    <w:p w:rsidR="00B02D3F" w:rsidRPr="00B02D3F" w:rsidRDefault="00B02D3F" w:rsidP="00B81028">
      <w:pPr>
        <w:pStyle w:val="ListParagraph"/>
        <w:ind w:left="567" w:hanging="567"/>
        <w:rPr>
          <w:rFonts w:cs="Arial"/>
        </w:rPr>
      </w:pPr>
    </w:p>
    <w:p w:rsidR="0072016B" w:rsidRDefault="00B02D3F" w:rsidP="00B81028">
      <w:pPr>
        <w:pStyle w:val="ListParagraph"/>
        <w:numPr>
          <w:ilvl w:val="1"/>
          <w:numId w:val="26"/>
        </w:numPr>
        <w:ind w:left="567" w:hanging="567"/>
        <w:rPr>
          <w:rFonts w:cs="Arial"/>
        </w:rPr>
      </w:pPr>
      <w:r w:rsidRPr="00B02D3F">
        <w:rPr>
          <w:rFonts w:cs="Arial"/>
        </w:rPr>
        <w:t xml:space="preserve">The </w:t>
      </w:r>
      <w:r w:rsidR="0072016B" w:rsidRPr="00B02D3F">
        <w:rPr>
          <w:rFonts w:cs="Arial"/>
        </w:rPr>
        <w:t xml:space="preserve">Council welcomes feedback from </w:t>
      </w:r>
      <w:r w:rsidRPr="00B02D3F">
        <w:rPr>
          <w:rFonts w:cs="Arial"/>
        </w:rPr>
        <w:t xml:space="preserve">Customers </w:t>
      </w:r>
      <w:r w:rsidR="0072016B" w:rsidRPr="00B02D3F">
        <w:rPr>
          <w:rFonts w:cs="Arial"/>
        </w:rPr>
        <w:t>and has dedicated officers to manage complaints.</w:t>
      </w:r>
    </w:p>
    <w:p w:rsidR="00B02D3F" w:rsidRDefault="00B02D3F" w:rsidP="00B81028">
      <w:pPr>
        <w:pStyle w:val="ListParagraph"/>
        <w:ind w:left="567" w:hanging="567"/>
        <w:rPr>
          <w:rFonts w:cs="Arial"/>
        </w:rPr>
      </w:pPr>
    </w:p>
    <w:p w:rsidR="0072016B" w:rsidRDefault="00B02D3F" w:rsidP="00B81028">
      <w:pPr>
        <w:pStyle w:val="ListParagraph"/>
        <w:numPr>
          <w:ilvl w:val="1"/>
          <w:numId w:val="26"/>
        </w:numPr>
        <w:ind w:left="567" w:hanging="567"/>
        <w:rPr>
          <w:rFonts w:cs="Arial"/>
        </w:rPr>
      </w:pPr>
      <w:r w:rsidRPr="00B02D3F">
        <w:rPr>
          <w:rFonts w:cs="Arial"/>
        </w:rPr>
        <w:t>I</w:t>
      </w:r>
      <w:r w:rsidR="0072016B" w:rsidRPr="00B02D3F">
        <w:rPr>
          <w:rFonts w:cs="Arial"/>
        </w:rPr>
        <w:t xml:space="preserve">f a </w:t>
      </w:r>
      <w:r w:rsidR="004C434E">
        <w:rPr>
          <w:rFonts w:cs="Arial"/>
        </w:rPr>
        <w:t>Customer</w:t>
      </w:r>
      <w:r w:rsidR="0072016B" w:rsidRPr="00B02D3F">
        <w:rPr>
          <w:rFonts w:cs="Arial"/>
        </w:rPr>
        <w:t xml:space="preserve"> is dissatisfied with the way in which they have been treated during the financial assessment process, or the service that they have received, they have the right to make a complaint to the Complaints Officer. The Council has a statutory complaints process to ensure that </w:t>
      </w:r>
      <w:r w:rsidR="004C434E">
        <w:rPr>
          <w:rFonts w:cs="Arial"/>
        </w:rPr>
        <w:t>Customers</w:t>
      </w:r>
      <w:r w:rsidR="0072016B" w:rsidRPr="00B02D3F">
        <w:rPr>
          <w:rFonts w:cs="Arial"/>
        </w:rPr>
        <w:t xml:space="preserve"> views and concerns are considered and dealt with appropriately and that the Council holds itself accountable to the highest standard.</w:t>
      </w:r>
    </w:p>
    <w:p w:rsidR="00B02D3F" w:rsidRPr="00B02D3F" w:rsidRDefault="00B02D3F" w:rsidP="00B81028">
      <w:pPr>
        <w:pStyle w:val="ListParagraph"/>
        <w:ind w:left="567" w:hanging="567"/>
        <w:rPr>
          <w:rFonts w:cs="Arial"/>
        </w:rPr>
      </w:pPr>
    </w:p>
    <w:p w:rsidR="0072016B" w:rsidRDefault="0072016B" w:rsidP="00B81028">
      <w:pPr>
        <w:ind w:left="567" w:right="6" w:hanging="567"/>
        <w:rPr>
          <w:rFonts w:cs="Arial"/>
          <w:lang w:val="en" w:eastAsia="en-GB"/>
        </w:rPr>
      </w:pPr>
    </w:p>
    <w:p w:rsidR="00CC61CB" w:rsidRDefault="00CC61CB" w:rsidP="00B81028">
      <w:pPr>
        <w:ind w:left="567" w:right="6" w:hanging="567"/>
        <w:rPr>
          <w:rFonts w:cs="Arial"/>
          <w:lang w:val="en" w:eastAsia="en-GB"/>
        </w:rPr>
      </w:pPr>
    </w:p>
    <w:p w:rsidR="0072016B" w:rsidRPr="005C196E" w:rsidRDefault="00B02D3F" w:rsidP="00B81028">
      <w:pPr>
        <w:pStyle w:val="Heading1"/>
        <w:numPr>
          <w:ilvl w:val="0"/>
          <w:numId w:val="42"/>
        </w:numPr>
        <w:spacing w:before="0" w:after="0" w:line="240" w:lineRule="auto"/>
        <w:ind w:left="567" w:right="6" w:hanging="567"/>
        <w:rPr>
          <w:caps/>
          <w:color w:val="000000"/>
          <w:lang w:val="en" w:eastAsia="en-GB"/>
        </w:rPr>
      </w:pPr>
      <w:bookmarkStart w:id="25" w:name="_Toc294621823"/>
      <w:bookmarkStart w:id="26" w:name="_Toc435540872"/>
      <w:r>
        <w:rPr>
          <w:color w:val="000000"/>
          <w:lang w:val="en" w:eastAsia="en-GB"/>
        </w:rPr>
        <w:lastRenderedPageBreak/>
        <w:t>Use o</w:t>
      </w:r>
      <w:r w:rsidRPr="005C196E">
        <w:rPr>
          <w:color w:val="000000"/>
          <w:lang w:val="en" w:eastAsia="en-GB"/>
        </w:rPr>
        <w:t>f Financial Information &amp; Privacy</w:t>
      </w:r>
      <w:bookmarkEnd w:id="25"/>
      <w:bookmarkEnd w:id="26"/>
    </w:p>
    <w:p w:rsidR="0072016B" w:rsidRPr="00587FB0" w:rsidRDefault="0072016B" w:rsidP="00B81028">
      <w:pPr>
        <w:ind w:left="567" w:hanging="567"/>
        <w:rPr>
          <w:rFonts w:cs="Arial"/>
        </w:rPr>
      </w:pPr>
    </w:p>
    <w:p w:rsidR="0072016B" w:rsidRPr="00B02D3F" w:rsidRDefault="0072016B" w:rsidP="00B81028">
      <w:pPr>
        <w:pStyle w:val="ListParagraph"/>
        <w:numPr>
          <w:ilvl w:val="1"/>
          <w:numId w:val="42"/>
        </w:numPr>
        <w:ind w:left="567" w:hanging="567"/>
        <w:rPr>
          <w:rFonts w:cs="Arial"/>
          <w:lang w:val="en" w:eastAsia="en-GB"/>
        </w:rPr>
      </w:pPr>
      <w:r w:rsidRPr="00B02D3F">
        <w:rPr>
          <w:rFonts w:cs="Arial"/>
          <w:lang w:val="en" w:eastAsia="en-GB"/>
        </w:rPr>
        <w:t xml:space="preserve">The information the Council collects and keeps about </w:t>
      </w:r>
      <w:r w:rsidR="004C434E">
        <w:rPr>
          <w:rFonts w:cs="Arial"/>
          <w:lang w:val="en" w:eastAsia="en-GB"/>
        </w:rPr>
        <w:t>customers</w:t>
      </w:r>
      <w:r w:rsidRPr="00B02D3F">
        <w:rPr>
          <w:rFonts w:cs="Arial"/>
          <w:lang w:val="en" w:eastAsia="en-GB"/>
        </w:rPr>
        <w:t xml:space="preserve"> is confidential and can only be seen by authorised staff. The information is only shared with other relevant parties in accordance with the Data Protection Act 1998 or with the written consent of the </w:t>
      </w:r>
      <w:r w:rsidR="004C434E">
        <w:rPr>
          <w:rFonts w:cs="Arial"/>
          <w:lang w:val="en" w:eastAsia="en-GB"/>
        </w:rPr>
        <w:t>customer</w:t>
      </w:r>
      <w:r w:rsidRPr="00B02D3F">
        <w:rPr>
          <w:rFonts w:cs="Arial"/>
          <w:lang w:val="en" w:eastAsia="en-GB"/>
        </w:rPr>
        <w:t xml:space="preserve"> or their legal representative. This act also gives </w:t>
      </w:r>
      <w:r w:rsidR="004C434E">
        <w:rPr>
          <w:rFonts w:cs="Arial"/>
          <w:lang w:val="en" w:eastAsia="en-GB"/>
        </w:rPr>
        <w:t>customers</w:t>
      </w:r>
      <w:r w:rsidRPr="00B02D3F">
        <w:rPr>
          <w:rFonts w:cs="Arial"/>
          <w:lang w:val="en" w:eastAsia="en-GB"/>
        </w:rPr>
        <w:t xml:space="preserve"> the right to see information that the Council keeps about them at any stage.</w:t>
      </w:r>
    </w:p>
    <w:p w:rsidR="008F09FB" w:rsidRPr="008F09FB" w:rsidRDefault="008F09FB" w:rsidP="00B81028">
      <w:pPr>
        <w:ind w:left="567" w:hanging="567"/>
        <w:rPr>
          <w:lang w:val="en-GB"/>
        </w:rPr>
      </w:pPr>
    </w:p>
    <w:p w:rsidR="00287340" w:rsidRDefault="00287340" w:rsidP="00B81028">
      <w:pPr>
        <w:pStyle w:val="Heading1"/>
        <w:numPr>
          <w:ilvl w:val="0"/>
          <w:numId w:val="43"/>
        </w:numPr>
        <w:spacing w:before="0" w:after="0" w:line="240" w:lineRule="auto"/>
        <w:ind w:left="567" w:hanging="567"/>
      </w:pPr>
      <w:bookmarkStart w:id="27" w:name="_Toc435540873"/>
      <w:r w:rsidRPr="005C196E">
        <w:t>Reviewing the policy</w:t>
      </w:r>
      <w:bookmarkEnd w:id="23"/>
      <w:bookmarkEnd w:id="24"/>
      <w:bookmarkEnd w:id="27"/>
    </w:p>
    <w:p w:rsidR="00B02D3F" w:rsidRDefault="00B02D3F" w:rsidP="00B81028">
      <w:pPr>
        <w:ind w:left="567" w:hanging="567"/>
        <w:rPr>
          <w:lang w:val="en-GB"/>
        </w:rPr>
      </w:pPr>
    </w:p>
    <w:p w:rsidR="00B02D3F" w:rsidRDefault="00287340" w:rsidP="00B81028">
      <w:pPr>
        <w:pStyle w:val="ListParagraph"/>
        <w:numPr>
          <w:ilvl w:val="1"/>
          <w:numId w:val="44"/>
        </w:numPr>
        <w:ind w:left="567" w:hanging="567"/>
        <w:rPr>
          <w:rFonts w:cs="Arial"/>
        </w:rPr>
      </w:pPr>
      <w:r w:rsidRPr="00B02D3F">
        <w:rPr>
          <w:rFonts w:cs="Arial"/>
        </w:rPr>
        <w:t>This policy document will be reviewed</w:t>
      </w:r>
      <w:r w:rsidR="00822947" w:rsidRPr="00B02D3F">
        <w:rPr>
          <w:rFonts w:cs="Arial"/>
        </w:rPr>
        <w:t xml:space="preserve"> at least</w:t>
      </w:r>
      <w:r w:rsidRPr="00B02D3F">
        <w:rPr>
          <w:rFonts w:cs="Arial"/>
        </w:rPr>
        <w:t xml:space="preserve"> annually prior to the commence</w:t>
      </w:r>
      <w:r w:rsidR="00A4211B" w:rsidRPr="00B02D3F">
        <w:rPr>
          <w:rFonts w:cs="Arial"/>
        </w:rPr>
        <w:t>ment of each new financial year to en</w:t>
      </w:r>
      <w:r w:rsidRPr="00B02D3F">
        <w:rPr>
          <w:rFonts w:cs="Arial"/>
        </w:rPr>
        <w:t>sure all rates and amounts are consistent with infl</w:t>
      </w:r>
      <w:r w:rsidR="00822947" w:rsidRPr="00B02D3F">
        <w:rPr>
          <w:rFonts w:cs="Arial"/>
        </w:rPr>
        <w:t>ation or other relevant changes to set rates within The Care Act</w:t>
      </w:r>
      <w:r w:rsidR="00B02D3F" w:rsidRPr="00B02D3F">
        <w:rPr>
          <w:rFonts w:cs="Arial"/>
        </w:rPr>
        <w:t>.</w:t>
      </w:r>
    </w:p>
    <w:p w:rsidR="00B81028" w:rsidRDefault="00B81028" w:rsidP="00B81028">
      <w:pPr>
        <w:pStyle w:val="ListParagraph"/>
        <w:ind w:left="567"/>
        <w:rPr>
          <w:rFonts w:cs="Arial"/>
        </w:rPr>
      </w:pPr>
    </w:p>
    <w:p w:rsidR="00A4211B" w:rsidRPr="00B02D3F" w:rsidRDefault="00A4211B" w:rsidP="00B81028">
      <w:pPr>
        <w:pStyle w:val="ListParagraph"/>
        <w:numPr>
          <w:ilvl w:val="1"/>
          <w:numId w:val="44"/>
        </w:numPr>
        <w:ind w:left="567" w:hanging="567"/>
        <w:rPr>
          <w:rFonts w:cs="Arial"/>
        </w:rPr>
      </w:pPr>
      <w:r>
        <w:t xml:space="preserve">Any increase to standard allowances, maximum charges and/or capital </w:t>
      </w:r>
      <w:r w:rsidR="00822947">
        <w:t>thresholds</w:t>
      </w:r>
      <w:r>
        <w:t xml:space="preserve"> which are set within this policy will be reviewed annually as part of the Councils fees and charges reviews and will be consulted upon as part of the Councils budget setting </w:t>
      </w:r>
      <w:r w:rsidR="00822947">
        <w:t>process</w:t>
      </w:r>
    </w:p>
    <w:p w:rsidR="00A3436C" w:rsidRDefault="00A3436C" w:rsidP="00A3436C">
      <w:pPr>
        <w:pStyle w:val="ListParagraph"/>
        <w:rPr>
          <w:rFonts w:cs="Arial"/>
        </w:rPr>
      </w:pPr>
    </w:p>
    <w:p w:rsidR="001F4800" w:rsidRDefault="001F4800" w:rsidP="00A3436C">
      <w:pPr>
        <w:pStyle w:val="ListParagraph"/>
        <w:rPr>
          <w:rFonts w:cs="Arial"/>
        </w:rPr>
      </w:pPr>
    </w:p>
    <w:p w:rsidR="001F4800" w:rsidRDefault="001F4800" w:rsidP="00A3436C">
      <w:pPr>
        <w:pStyle w:val="ListParagraph"/>
        <w:rPr>
          <w:rFonts w:cs="Arial"/>
        </w:rPr>
      </w:pPr>
    </w:p>
    <w:p w:rsidR="001F4800" w:rsidRDefault="001F4800" w:rsidP="00A3436C">
      <w:pPr>
        <w:pStyle w:val="ListParagraph"/>
        <w:rPr>
          <w:rFonts w:cs="Arial"/>
        </w:rPr>
      </w:pPr>
    </w:p>
    <w:p w:rsidR="001F4800" w:rsidRDefault="001F4800" w:rsidP="00A3436C">
      <w:pPr>
        <w:pStyle w:val="ListParagraph"/>
        <w:rPr>
          <w:rFonts w:cs="Arial"/>
        </w:rPr>
      </w:pPr>
    </w:p>
    <w:p w:rsidR="001F4800" w:rsidRDefault="001F4800" w:rsidP="00A3436C">
      <w:pPr>
        <w:pStyle w:val="ListParagraph"/>
        <w:rPr>
          <w:rFonts w:cs="Arial"/>
        </w:rPr>
      </w:pPr>
    </w:p>
    <w:p w:rsidR="001F4800" w:rsidRDefault="001F4800" w:rsidP="00A3436C">
      <w:pPr>
        <w:pStyle w:val="ListParagraph"/>
        <w:rPr>
          <w:rFonts w:cs="Arial"/>
        </w:rPr>
      </w:pPr>
    </w:p>
    <w:p w:rsidR="001F4800" w:rsidRDefault="001F4800" w:rsidP="00A3436C">
      <w:pPr>
        <w:pStyle w:val="ListParagraph"/>
        <w:rPr>
          <w:rFonts w:cs="Arial"/>
        </w:rPr>
      </w:pPr>
    </w:p>
    <w:p w:rsidR="001F4800" w:rsidRDefault="001F4800" w:rsidP="00A3436C">
      <w:pPr>
        <w:pStyle w:val="ListParagraph"/>
        <w:rPr>
          <w:rFonts w:cs="Arial"/>
        </w:rPr>
      </w:pPr>
    </w:p>
    <w:p w:rsidR="001F4800" w:rsidRDefault="001F4800" w:rsidP="00A3436C">
      <w:pPr>
        <w:pStyle w:val="ListParagraph"/>
        <w:rPr>
          <w:rFonts w:cs="Arial"/>
        </w:rPr>
      </w:pPr>
    </w:p>
    <w:p w:rsidR="001F4800" w:rsidRDefault="001F4800" w:rsidP="00A3436C">
      <w:pPr>
        <w:pStyle w:val="ListParagraph"/>
        <w:rPr>
          <w:rFonts w:cs="Arial"/>
        </w:rPr>
      </w:pPr>
    </w:p>
    <w:p w:rsidR="001F4800" w:rsidRDefault="001F4800" w:rsidP="00A3436C">
      <w:pPr>
        <w:pStyle w:val="ListParagraph"/>
        <w:rPr>
          <w:rFonts w:cs="Arial"/>
        </w:rPr>
      </w:pPr>
    </w:p>
    <w:p w:rsidR="001F4800" w:rsidRDefault="001F4800" w:rsidP="00A3436C">
      <w:pPr>
        <w:pStyle w:val="ListParagraph"/>
        <w:rPr>
          <w:rFonts w:cs="Arial"/>
        </w:rPr>
      </w:pPr>
    </w:p>
    <w:p w:rsidR="001F4800" w:rsidRDefault="001F4800" w:rsidP="00A3436C">
      <w:pPr>
        <w:pStyle w:val="ListParagraph"/>
        <w:rPr>
          <w:rFonts w:cs="Arial"/>
        </w:rPr>
      </w:pPr>
    </w:p>
    <w:p w:rsidR="001F4800" w:rsidRDefault="001F4800" w:rsidP="00A3436C">
      <w:pPr>
        <w:pStyle w:val="ListParagraph"/>
        <w:rPr>
          <w:rFonts w:cs="Arial"/>
        </w:rPr>
      </w:pPr>
    </w:p>
    <w:p w:rsidR="001F4800" w:rsidRDefault="001F4800" w:rsidP="00A3436C">
      <w:pPr>
        <w:pStyle w:val="ListParagraph"/>
        <w:rPr>
          <w:rFonts w:cs="Arial"/>
        </w:rPr>
      </w:pPr>
    </w:p>
    <w:p w:rsidR="001F4800" w:rsidRDefault="001F4800" w:rsidP="00A3436C">
      <w:pPr>
        <w:pStyle w:val="ListParagraph"/>
        <w:rPr>
          <w:rFonts w:cs="Arial"/>
        </w:rPr>
      </w:pPr>
    </w:p>
    <w:p w:rsidR="001F4800" w:rsidRDefault="001F4800" w:rsidP="00A3436C">
      <w:pPr>
        <w:pStyle w:val="ListParagraph"/>
        <w:rPr>
          <w:rFonts w:cs="Arial"/>
        </w:rPr>
      </w:pPr>
    </w:p>
    <w:p w:rsidR="001F4800" w:rsidRDefault="001F4800" w:rsidP="00A3436C">
      <w:pPr>
        <w:pStyle w:val="ListParagraph"/>
        <w:rPr>
          <w:rFonts w:cs="Arial"/>
        </w:rPr>
      </w:pPr>
    </w:p>
    <w:p w:rsidR="001F4800" w:rsidRDefault="001F4800" w:rsidP="00A3436C">
      <w:pPr>
        <w:pStyle w:val="ListParagraph"/>
        <w:rPr>
          <w:rFonts w:cs="Arial"/>
        </w:rPr>
      </w:pPr>
    </w:p>
    <w:p w:rsidR="001F4800" w:rsidRDefault="001F4800" w:rsidP="00A3436C">
      <w:pPr>
        <w:pStyle w:val="ListParagraph"/>
        <w:rPr>
          <w:rFonts w:cs="Arial"/>
        </w:rPr>
      </w:pPr>
    </w:p>
    <w:p w:rsidR="001F4800" w:rsidRDefault="001F4800" w:rsidP="00A3436C">
      <w:pPr>
        <w:pStyle w:val="ListParagraph"/>
        <w:rPr>
          <w:rFonts w:cs="Arial"/>
        </w:rPr>
      </w:pPr>
    </w:p>
    <w:p w:rsidR="001F4800" w:rsidRDefault="001F4800" w:rsidP="00A3436C">
      <w:pPr>
        <w:pStyle w:val="ListParagraph"/>
        <w:rPr>
          <w:rFonts w:cs="Arial"/>
        </w:rPr>
      </w:pPr>
    </w:p>
    <w:p w:rsidR="001F4800" w:rsidRDefault="001F4800" w:rsidP="00A3436C">
      <w:pPr>
        <w:pStyle w:val="ListParagraph"/>
        <w:rPr>
          <w:rFonts w:cs="Arial"/>
        </w:rPr>
      </w:pPr>
    </w:p>
    <w:p w:rsidR="001F4800" w:rsidRDefault="001F4800" w:rsidP="00A3436C">
      <w:pPr>
        <w:pStyle w:val="ListParagraph"/>
        <w:rPr>
          <w:rFonts w:cs="Arial"/>
        </w:rPr>
      </w:pPr>
    </w:p>
    <w:p w:rsidR="001F4800" w:rsidRDefault="001F4800" w:rsidP="00A3436C">
      <w:pPr>
        <w:pStyle w:val="ListParagraph"/>
        <w:rPr>
          <w:rFonts w:cs="Arial"/>
        </w:rPr>
      </w:pPr>
    </w:p>
    <w:p w:rsidR="00C02C79" w:rsidRPr="00587FB0" w:rsidRDefault="009E66A1" w:rsidP="003F64ED">
      <w:pPr>
        <w:pStyle w:val="Heading1"/>
        <w:spacing w:before="0" w:after="0" w:line="240" w:lineRule="auto"/>
      </w:pPr>
      <w:bookmarkStart w:id="28" w:name="_Toc435540874"/>
      <w:r>
        <w:lastRenderedPageBreak/>
        <w:t xml:space="preserve">Appendix A – </w:t>
      </w:r>
      <w:r w:rsidR="00EA2F3B">
        <w:t xml:space="preserve">How </w:t>
      </w:r>
      <w:bookmarkEnd w:id="28"/>
      <w:r w:rsidR="003F64ED">
        <w:t>the customer charge is calculated</w:t>
      </w:r>
    </w:p>
    <w:p w:rsidR="00C02C79" w:rsidRPr="00587FB0" w:rsidRDefault="00C02C79" w:rsidP="003F64ED">
      <w:pPr>
        <w:ind w:right="6"/>
        <w:rPr>
          <w:rFonts w:cs="Arial"/>
        </w:rPr>
      </w:pPr>
    </w:p>
    <w:p w:rsidR="00F43D35" w:rsidRDefault="00EE06C0" w:rsidP="003F64ED">
      <w:pPr>
        <w:rPr>
          <w:rFonts w:cs="Arial"/>
        </w:rPr>
      </w:pPr>
      <w:r w:rsidRPr="00DB49D4">
        <w:rPr>
          <w:rFonts w:cs="Arial"/>
        </w:rPr>
        <w:t xml:space="preserve">Below are basic examples of how income is used to calculate the weekly contribution for both </w:t>
      </w:r>
      <w:r w:rsidR="001653A4" w:rsidRPr="00DB49D4">
        <w:rPr>
          <w:rFonts w:cs="Arial"/>
        </w:rPr>
        <w:t>services delivered in a care home and in the community.</w:t>
      </w:r>
    </w:p>
    <w:p w:rsidR="003F64ED" w:rsidRDefault="003F64ED" w:rsidP="003F64ED">
      <w:pPr>
        <w:rPr>
          <w:rFonts w:cs="Arial"/>
        </w:rPr>
      </w:pPr>
    </w:p>
    <w:p w:rsidR="001653A4" w:rsidRDefault="001653A4" w:rsidP="003F64ED">
      <w:pPr>
        <w:rPr>
          <w:rFonts w:cs="Arial"/>
          <w:b/>
        </w:rPr>
      </w:pPr>
      <w:r>
        <w:rPr>
          <w:rFonts w:cs="Arial"/>
          <w:b/>
        </w:rPr>
        <w:t>Example 1 – Services delivered in residential care</w:t>
      </w:r>
    </w:p>
    <w:p w:rsidR="003F64ED" w:rsidRDefault="003F64ED" w:rsidP="003F64ED">
      <w:pPr>
        <w:rPr>
          <w:rFonts w:cs="Arial"/>
          <w:b/>
        </w:rPr>
      </w:pPr>
    </w:p>
    <w:p w:rsidR="001653A4" w:rsidRDefault="001653A4" w:rsidP="003F64ED">
      <w:pPr>
        <w:rPr>
          <w:rFonts w:cs="Arial"/>
        </w:rPr>
      </w:pPr>
      <w:r w:rsidRPr="00DB49D4">
        <w:rPr>
          <w:rFonts w:cs="Arial"/>
        </w:rPr>
        <w:t>Total Benefits</w:t>
      </w:r>
      <w:r w:rsidR="0080601D">
        <w:rPr>
          <w:rFonts w:cs="Arial"/>
        </w:rPr>
        <w:t xml:space="preserve"> = </w:t>
      </w:r>
      <w:r w:rsidR="0080601D">
        <w:rPr>
          <w:rFonts w:cs="Arial"/>
        </w:rPr>
        <w:tab/>
      </w:r>
      <w:r w:rsidR="0080601D">
        <w:rPr>
          <w:rFonts w:cs="Arial"/>
        </w:rPr>
        <w:tab/>
      </w:r>
      <w:r w:rsidR="0080601D">
        <w:rPr>
          <w:rFonts w:cs="Arial"/>
        </w:rPr>
        <w:tab/>
      </w:r>
      <w:r w:rsidR="0080601D">
        <w:rPr>
          <w:rFonts w:cs="Arial"/>
        </w:rPr>
        <w:tab/>
        <w:t>£155.00 per week</w:t>
      </w:r>
    </w:p>
    <w:p w:rsidR="0080601D" w:rsidRDefault="0080601D" w:rsidP="003F64ED">
      <w:pPr>
        <w:rPr>
          <w:rFonts w:cs="Arial"/>
        </w:rPr>
      </w:pPr>
      <w:r>
        <w:rPr>
          <w:rFonts w:cs="Arial"/>
        </w:rPr>
        <w:t>Other Income =</w:t>
      </w:r>
      <w:r>
        <w:rPr>
          <w:rFonts w:cs="Arial"/>
        </w:rPr>
        <w:tab/>
      </w:r>
      <w:r>
        <w:rPr>
          <w:rFonts w:cs="Arial"/>
        </w:rPr>
        <w:tab/>
      </w:r>
      <w:r>
        <w:rPr>
          <w:rFonts w:cs="Arial"/>
        </w:rPr>
        <w:tab/>
      </w:r>
      <w:r>
        <w:rPr>
          <w:rFonts w:cs="Arial"/>
        </w:rPr>
        <w:tab/>
      </w:r>
      <w:r w:rsidR="00B81028">
        <w:rPr>
          <w:rFonts w:cs="Arial"/>
        </w:rPr>
        <w:t>£ 15.00</w:t>
      </w:r>
      <w:r>
        <w:rPr>
          <w:rFonts w:cs="Arial"/>
        </w:rPr>
        <w:t xml:space="preserve"> per week</w:t>
      </w:r>
    </w:p>
    <w:p w:rsidR="0080601D" w:rsidRDefault="0080601D" w:rsidP="003F64ED">
      <w:pPr>
        <w:rPr>
          <w:rFonts w:cs="Arial"/>
        </w:rPr>
      </w:pPr>
      <w:r>
        <w:rPr>
          <w:rFonts w:cs="Arial"/>
        </w:rPr>
        <w:t>Total Income  =</w:t>
      </w:r>
      <w:r>
        <w:rPr>
          <w:rFonts w:cs="Arial"/>
        </w:rPr>
        <w:tab/>
      </w:r>
      <w:r>
        <w:rPr>
          <w:rFonts w:cs="Arial"/>
        </w:rPr>
        <w:tab/>
      </w:r>
      <w:r>
        <w:rPr>
          <w:rFonts w:cs="Arial"/>
        </w:rPr>
        <w:tab/>
      </w:r>
      <w:r>
        <w:rPr>
          <w:rFonts w:cs="Arial"/>
        </w:rPr>
        <w:tab/>
        <w:t>£170.00 per week</w:t>
      </w:r>
    </w:p>
    <w:p w:rsidR="00E9437B" w:rsidRDefault="00E9437B" w:rsidP="003F64ED">
      <w:pPr>
        <w:rPr>
          <w:rFonts w:cs="Arial"/>
        </w:rPr>
      </w:pPr>
    </w:p>
    <w:p w:rsidR="0080601D" w:rsidRDefault="0080601D" w:rsidP="003F64ED">
      <w:pPr>
        <w:rPr>
          <w:rFonts w:cs="Arial"/>
        </w:rPr>
      </w:pPr>
      <w:r>
        <w:rPr>
          <w:rFonts w:cs="Arial"/>
        </w:rPr>
        <w:t>Expenses =</w:t>
      </w:r>
      <w:r>
        <w:rPr>
          <w:rFonts w:cs="Arial"/>
        </w:rPr>
        <w:tab/>
      </w:r>
      <w:r>
        <w:rPr>
          <w:rFonts w:cs="Arial"/>
        </w:rPr>
        <w:tab/>
      </w:r>
      <w:r>
        <w:rPr>
          <w:rFonts w:cs="Arial"/>
        </w:rPr>
        <w:tab/>
      </w:r>
      <w:r>
        <w:rPr>
          <w:rFonts w:cs="Arial"/>
        </w:rPr>
        <w:tab/>
      </w:r>
      <w:r>
        <w:rPr>
          <w:rFonts w:cs="Arial"/>
        </w:rPr>
        <w:tab/>
        <w:t>£   5.00 per week</w:t>
      </w:r>
    </w:p>
    <w:p w:rsidR="00E9437B" w:rsidRDefault="00E9437B" w:rsidP="003F64ED">
      <w:pPr>
        <w:rPr>
          <w:rFonts w:cs="Arial"/>
        </w:rPr>
      </w:pPr>
      <w:r>
        <w:rPr>
          <w:rFonts w:cs="Arial"/>
        </w:rPr>
        <w:t>Personal Allowance=</w:t>
      </w:r>
      <w:r>
        <w:rPr>
          <w:rFonts w:cs="Arial"/>
        </w:rPr>
        <w:tab/>
      </w:r>
      <w:r>
        <w:rPr>
          <w:rFonts w:cs="Arial"/>
        </w:rPr>
        <w:tab/>
      </w:r>
      <w:r>
        <w:rPr>
          <w:rFonts w:cs="Arial"/>
        </w:rPr>
        <w:tab/>
        <w:t>£  24.90 per week</w:t>
      </w:r>
    </w:p>
    <w:p w:rsidR="0080601D" w:rsidRDefault="0080601D" w:rsidP="003F64ED">
      <w:pPr>
        <w:rPr>
          <w:rFonts w:cs="Arial"/>
        </w:rPr>
      </w:pPr>
    </w:p>
    <w:p w:rsidR="0080601D" w:rsidRDefault="0080601D" w:rsidP="003F64ED">
      <w:pPr>
        <w:rPr>
          <w:rFonts w:cs="Arial"/>
        </w:rPr>
      </w:pPr>
      <w:r>
        <w:rPr>
          <w:rFonts w:cs="Arial"/>
        </w:rPr>
        <w:t xml:space="preserve">Total Income </w:t>
      </w:r>
      <w:r w:rsidR="00E9437B">
        <w:rPr>
          <w:rFonts w:cs="Arial"/>
        </w:rPr>
        <w:t>–</w:t>
      </w:r>
      <w:r>
        <w:rPr>
          <w:rFonts w:cs="Arial"/>
        </w:rPr>
        <w:t xml:space="preserve"> </w:t>
      </w:r>
      <w:r w:rsidR="00E9437B">
        <w:rPr>
          <w:rFonts w:cs="Arial"/>
        </w:rPr>
        <w:t>Expenses=</w:t>
      </w:r>
      <w:r w:rsidR="00E9437B">
        <w:rPr>
          <w:rFonts w:cs="Arial"/>
        </w:rPr>
        <w:tab/>
      </w:r>
      <w:r w:rsidR="00E9437B">
        <w:rPr>
          <w:rFonts w:cs="Arial"/>
        </w:rPr>
        <w:tab/>
      </w:r>
      <w:r w:rsidR="00E9437B">
        <w:rPr>
          <w:rFonts w:cs="Arial"/>
        </w:rPr>
        <w:tab/>
        <w:t>£140.10 per week</w:t>
      </w:r>
    </w:p>
    <w:p w:rsidR="00E9437B" w:rsidRDefault="00E9437B" w:rsidP="003F64ED">
      <w:pPr>
        <w:rPr>
          <w:rFonts w:cs="Arial"/>
          <w:b/>
        </w:rPr>
      </w:pPr>
      <w:r>
        <w:rPr>
          <w:rFonts w:cs="Arial"/>
        </w:rPr>
        <w:t>Weekly contribution=</w:t>
      </w:r>
      <w:r>
        <w:rPr>
          <w:rFonts w:cs="Arial"/>
        </w:rPr>
        <w:tab/>
      </w:r>
      <w:r>
        <w:rPr>
          <w:rFonts w:cs="Arial"/>
        </w:rPr>
        <w:tab/>
      </w:r>
      <w:r>
        <w:rPr>
          <w:rFonts w:cs="Arial"/>
        </w:rPr>
        <w:tab/>
      </w:r>
      <w:r w:rsidRPr="00DB49D4">
        <w:rPr>
          <w:rFonts w:cs="Arial"/>
          <w:b/>
        </w:rPr>
        <w:t>£140.10 per week</w:t>
      </w:r>
    </w:p>
    <w:p w:rsidR="003F64ED" w:rsidRPr="00DB49D4" w:rsidRDefault="003F64ED" w:rsidP="003F64ED">
      <w:pPr>
        <w:ind w:firstLine="720"/>
        <w:rPr>
          <w:rFonts w:cs="Arial"/>
        </w:rPr>
      </w:pPr>
    </w:p>
    <w:p w:rsidR="00F43D35" w:rsidRDefault="00E9437B" w:rsidP="003F64ED">
      <w:pPr>
        <w:rPr>
          <w:rFonts w:cs="Arial"/>
          <w:b/>
        </w:rPr>
      </w:pPr>
      <w:r>
        <w:rPr>
          <w:rFonts w:cs="Arial"/>
          <w:b/>
        </w:rPr>
        <w:t xml:space="preserve">Example 2 – </w:t>
      </w:r>
      <w:r w:rsidR="00B81028">
        <w:rPr>
          <w:rFonts w:cs="Arial"/>
          <w:b/>
        </w:rPr>
        <w:t>Services</w:t>
      </w:r>
      <w:r>
        <w:rPr>
          <w:rFonts w:cs="Arial"/>
          <w:b/>
        </w:rPr>
        <w:t xml:space="preserve"> delivered in community</w:t>
      </w:r>
    </w:p>
    <w:p w:rsidR="003F64ED" w:rsidRDefault="003F64ED" w:rsidP="003F64ED">
      <w:pPr>
        <w:rPr>
          <w:rFonts w:cs="Arial"/>
        </w:rPr>
      </w:pPr>
    </w:p>
    <w:p w:rsidR="00E9437B" w:rsidRDefault="00E9437B" w:rsidP="003F64ED">
      <w:pPr>
        <w:rPr>
          <w:rFonts w:cs="Arial"/>
        </w:rPr>
      </w:pPr>
      <w:r w:rsidRPr="008C0FF7">
        <w:rPr>
          <w:rFonts w:cs="Arial"/>
        </w:rPr>
        <w:t>Total Benefits</w:t>
      </w:r>
      <w:r>
        <w:rPr>
          <w:rFonts w:cs="Arial"/>
        </w:rPr>
        <w:t xml:space="preserve"> = </w:t>
      </w:r>
      <w:r>
        <w:rPr>
          <w:rFonts w:cs="Arial"/>
        </w:rPr>
        <w:tab/>
      </w:r>
      <w:r>
        <w:rPr>
          <w:rFonts w:cs="Arial"/>
        </w:rPr>
        <w:tab/>
      </w:r>
      <w:r>
        <w:rPr>
          <w:rFonts w:cs="Arial"/>
        </w:rPr>
        <w:tab/>
      </w:r>
      <w:r>
        <w:rPr>
          <w:rFonts w:cs="Arial"/>
        </w:rPr>
        <w:tab/>
        <w:t>£140.00 per week</w:t>
      </w:r>
    </w:p>
    <w:p w:rsidR="00E9437B" w:rsidRPr="006D2B97" w:rsidRDefault="00E9437B" w:rsidP="003F64ED">
      <w:pPr>
        <w:rPr>
          <w:rFonts w:cs="Arial"/>
        </w:rPr>
      </w:pPr>
      <w:r>
        <w:rPr>
          <w:rFonts w:cs="Arial"/>
        </w:rPr>
        <w:t>Disability Benefit</w:t>
      </w:r>
      <w:r w:rsidR="006D2B97">
        <w:rPr>
          <w:rFonts w:cs="Arial"/>
        </w:rPr>
        <w:t xml:space="preserve"> =</w:t>
      </w:r>
      <w:r w:rsidR="006D2B97">
        <w:rPr>
          <w:rFonts w:cs="Arial"/>
        </w:rPr>
        <w:tab/>
      </w:r>
      <w:r w:rsidR="006D2B97">
        <w:rPr>
          <w:rFonts w:cs="Arial"/>
        </w:rPr>
        <w:tab/>
      </w:r>
      <w:r w:rsidR="006D2B97">
        <w:rPr>
          <w:rFonts w:cs="Arial"/>
        </w:rPr>
        <w:tab/>
        <w:t xml:space="preserve">          </w:t>
      </w:r>
      <w:r w:rsidR="00DD6DF5">
        <w:rPr>
          <w:rFonts w:cs="Arial"/>
        </w:rPr>
        <w:t xml:space="preserve"> </w:t>
      </w:r>
      <w:r w:rsidR="00DD6DF5" w:rsidRPr="006D2B97">
        <w:rPr>
          <w:rFonts w:cs="Arial"/>
        </w:rPr>
        <w:t>£89.60</w:t>
      </w:r>
      <w:r w:rsidRPr="006D2B97">
        <w:rPr>
          <w:rFonts w:cs="Arial"/>
        </w:rPr>
        <w:t xml:space="preserve"> per week</w:t>
      </w:r>
    </w:p>
    <w:p w:rsidR="00E9437B" w:rsidRDefault="006D2B97" w:rsidP="003F64ED">
      <w:pPr>
        <w:rPr>
          <w:rFonts w:cs="Arial"/>
        </w:rPr>
      </w:pPr>
      <w:r w:rsidRPr="006D2B97">
        <w:rPr>
          <w:rFonts w:cs="Arial"/>
        </w:rPr>
        <w:t>Total Income  =</w:t>
      </w:r>
      <w:r w:rsidRPr="006D2B97">
        <w:rPr>
          <w:rFonts w:cs="Arial"/>
        </w:rPr>
        <w:tab/>
      </w:r>
      <w:r w:rsidRPr="006D2B97">
        <w:rPr>
          <w:rFonts w:cs="Arial"/>
        </w:rPr>
        <w:tab/>
      </w:r>
      <w:r w:rsidRPr="006D2B97">
        <w:rPr>
          <w:rFonts w:cs="Arial"/>
        </w:rPr>
        <w:tab/>
        <w:t xml:space="preserve">          </w:t>
      </w:r>
      <w:r w:rsidR="00E9437B" w:rsidRPr="006D2B97">
        <w:rPr>
          <w:rFonts w:cs="Arial"/>
        </w:rPr>
        <w:t xml:space="preserve"> </w:t>
      </w:r>
      <w:r w:rsidR="00DD6DF5" w:rsidRPr="006D2B97">
        <w:rPr>
          <w:rFonts w:cs="Arial"/>
        </w:rPr>
        <w:t>£229.60</w:t>
      </w:r>
      <w:r w:rsidR="009138D8">
        <w:rPr>
          <w:rFonts w:cs="Arial"/>
        </w:rPr>
        <w:t xml:space="preserve"> </w:t>
      </w:r>
      <w:r w:rsidR="00E9437B">
        <w:rPr>
          <w:rFonts w:cs="Arial"/>
        </w:rPr>
        <w:t>per week</w:t>
      </w:r>
    </w:p>
    <w:p w:rsidR="00E9437B" w:rsidRDefault="00E9437B" w:rsidP="003F64ED">
      <w:pPr>
        <w:rPr>
          <w:rFonts w:cs="Arial"/>
        </w:rPr>
      </w:pPr>
    </w:p>
    <w:p w:rsidR="00E9437B" w:rsidRDefault="00F12AFF" w:rsidP="003F64ED">
      <w:pPr>
        <w:rPr>
          <w:rFonts w:cs="Arial"/>
        </w:rPr>
      </w:pPr>
      <w:r>
        <w:rPr>
          <w:rFonts w:cs="Arial"/>
        </w:rPr>
        <w:t>Standard DRE</w:t>
      </w:r>
      <w:r w:rsidR="00E9437B">
        <w:rPr>
          <w:rFonts w:cs="Arial"/>
        </w:rPr>
        <w:t xml:space="preserve"> =</w:t>
      </w:r>
      <w:r w:rsidR="00E9437B">
        <w:rPr>
          <w:rFonts w:cs="Arial"/>
        </w:rPr>
        <w:tab/>
      </w:r>
      <w:r w:rsidR="00E9437B">
        <w:rPr>
          <w:rFonts w:cs="Arial"/>
        </w:rPr>
        <w:tab/>
      </w:r>
      <w:r w:rsidR="00E9437B">
        <w:rPr>
          <w:rFonts w:cs="Arial"/>
        </w:rPr>
        <w:tab/>
      </w:r>
      <w:r>
        <w:rPr>
          <w:rFonts w:cs="Arial"/>
        </w:rPr>
        <w:tab/>
        <w:t xml:space="preserve">£  </w:t>
      </w:r>
      <w:r w:rsidR="00C02C79">
        <w:rPr>
          <w:rFonts w:cs="Arial"/>
        </w:rPr>
        <w:t>2</w:t>
      </w:r>
      <w:r w:rsidR="00E9437B">
        <w:rPr>
          <w:rFonts w:cs="Arial"/>
        </w:rPr>
        <w:t>5.00 per week</w:t>
      </w:r>
    </w:p>
    <w:p w:rsidR="00DD6DF5" w:rsidRDefault="00DD6DF5" w:rsidP="003F64ED">
      <w:pPr>
        <w:rPr>
          <w:rFonts w:cs="Arial"/>
        </w:rPr>
      </w:pPr>
      <w:r>
        <w:rPr>
          <w:rFonts w:cs="Arial"/>
        </w:rPr>
        <w:t>Night Time Element of Disability Benefit  £</w:t>
      </w:r>
      <w:r w:rsidR="009138D8">
        <w:rPr>
          <w:rFonts w:cs="Arial"/>
        </w:rPr>
        <w:t xml:space="preserve">  </w:t>
      </w:r>
      <w:r>
        <w:rPr>
          <w:rFonts w:cs="Arial"/>
        </w:rPr>
        <w:t xml:space="preserve">29.60 </w:t>
      </w:r>
    </w:p>
    <w:p w:rsidR="00E9437B" w:rsidRDefault="00C02C79" w:rsidP="003F64ED">
      <w:pPr>
        <w:rPr>
          <w:rFonts w:cs="Arial"/>
        </w:rPr>
      </w:pPr>
      <w:r>
        <w:rPr>
          <w:rFonts w:cs="Arial"/>
        </w:rPr>
        <w:t>Basic Livin</w:t>
      </w:r>
      <w:r w:rsidR="006D2B97">
        <w:rPr>
          <w:rFonts w:cs="Arial"/>
        </w:rPr>
        <w:t>g Allowance=</w:t>
      </w:r>
      <w:r w:rsidR="006D2B97">
        <w:rPr>
          <w:rFonts w:cs="Arial"/>
        </w:rPr>
        <w:tab/>
      </w:r>
      <w:r w:rsidR="006D2B97">
        <w:rPr>
          <w:rFonts w:cs="Arial"/>
        </w:rPr>
        <w:tab/>
        <w:t xml:space="preserve">          </w:t>
      </w:r>
      <w:r w:rsidR="00DD6DF5">
        <w:rPr>
          <w:rFonts w:cs="Arial"/>
        </w:rPr>
        <w:t xml:space="preserve"> </w:t>
      </w:r>
      <w:r w:rsidR="00DD6DF5" w:rsidRPr="006D2B97">
        <w:rPr>
          <w:rFonts w:cs="Arial"/>
        </w:rPr>
        <w:t>£198.60</w:t>
      </w:r>
      <w:r w:rsidR="00E9437B">
        <w:rPr>
          <w:rFonts w:cs="Arial"/>
        </w:rPr>
        <w:t xml:space="preserve"> per week</w:t>
      </w:r>
    </w:p>
    <w:p w:rsidR="00E9437B" w:rsidRDefault="00E9437B" w:rsidP="003F64ED">
      <w:pPr>
        <w:rPr>
          <w:rFonts w:cs="Arial"/>
        </w:rPr>
      </w:pPr>
      <w:r>
        <w:rPr>
          <w:rFonts w:cs="Arial"/>
        </w:rPr>
        <w:t>Total I</w:t>
      </w:r>
      <w:r w:rsidR="009138D8">
        <w:rPr>
          <w:rFonts w:cs="Arial"/>
        </w:rPr>
        <w:t>ncome – Expenses=</w:t>
      </w:r>
      <w:r w:rsidR="009138D8">
        <w:rPr>
          <w:rFonts w:cs="Arial"/>
        </w:rPr>
        <w:tab/>
      </w:r>
      <w:r w:rsidR="009138D8">
        <w:rPr>
          <w:rFonts w:cs="Arial"/>
        </w:rPr>
        <w:tab/>
      </w:r>
      <w:r w:rsidR="009138D8">
        <w:rPr>
          <w:rFonts w:cs="Arial"/>
        </w:rPr>
        <w:tab/>
        <w:t>£ - 23.60</w:t>
      </w:r>
      <w:r>
        <w:rPr>
          <w:rFonts w:cs="Arial"/>
        </w:rPr>
        <w:t xml:space="preserve"> per week</w:t>
      </w:r>
    </w:p>
    <w:p w:rsidR="00DB49D4" w:rsidRPr="00DB49D4" w:rsidRDefault="00E9437B" w:rsidP="003F64ED">
      <w:pPr>
        <w:rPr>
          <w:rFonts w:cs="Arial"/>
        </w:rPr>
      </w:pPr>
      <w:r>
        <w:rPr>
          <w:rFonts w:cs="Arial"/>
        </w:rPr>
        <w:t>Weekly contribution=</w:t>
      </w:r>
      <w:r>
        <w:rPr>
          <w:rFonts w:cs="Arial"/>
        </w:rPr>
        <w:tab/>
      </w:r>
      <w:r>
        <w:rPr>
          <w:rFonts w:cs="Arial"/>
        </w:rPr>
        <w:tab/>
      </w:r>
      <w:r>
        <w:rPr>
          <w:rFonts w:cs="Arial"/>
        </w:rPr>
        <w:tab/>
      </w:r>
      <w:r w:rsidR="009138D8">
        <w:rPr>
          <w:rFonts w:cs="Arial"/>
          <w:b/>
        </w:rPr>
        <w:t>£     0.00</w:t>
      </w:r>
      <w:r w:rsidRPr="008C0FF7">
        <w:rPr>
          <w:rFonts w:cs="Arial"/>
          <w:b/>
        </w:rPr>
        <w:t xml:space="preserve"> per week</w:t>
      </w:r>
      <w:r w:rsidR="00DB49D4">
        <w:rPr>
          <w:rFonts w:cs="Arial"/>
          <w:b/>
        </w:rPr>
        <w:br w:type="page"/>
      </w:r>
    </w:p>
    <w:p w:rsidR="003F64ED" w:rsidRDefault="00EA2F3B" w:rsidP="003F64ED">
      <w:pPr>
        <w:spacing w:line="480" w:lineRule="auto"/>
        <w:rPr>
          <w:rStyle w:val="Heading1Char"/>
        </w:rPr>
      </w:pPr>
      <w:bookmarkStart w:id="29" w:name="_Toc435540875"/>
      <w:r>
        <w:rPr>
          <w:rStyle w:val="Heading1Char"/>
        </w:rPr>
        <w:lastRenderedPageBreak/>
        <w:t>Appendix B</w:t>
      </w:r>
      <w:r w:rsidR="003274D1" w:rsidRPr="00DB49D4">
        <w:rPr>
          <w:rStyle w:val="Heading1Char"/>
        </w:rPr>
        <w:t xml:space="preserve"> – Disability Related Expenditure</w:t>
      </w:r>
      <w:bookmarkEnd w:id="29"/>
      <w:r w:rsidR="0015223E" w:rsidRPr="00DB49D4">
        <w:rPr>
          <w:rStyle w:val="Heading1Char"/>
        </w:rPr>
        <w:tab/>
      </w:r>
      <w:r w:rsidR="0015223E" w:rsidRPr="00DB49D4">
        <w:rPr>
          <w:rStyle w:val="Heading1Char"/>
        </w:rPr>
        <w:tab/>
      </w:r>
      <w:r w:rsidR="0015223E" w:rsidRPr="00DB49D4">
        <w:rPr>
          <w:rStyle w:val="Heading1Char"/>
        </w:rPr>
        <w:tab/>
      </w:r>
      <w:r w:rsidR="0015223E" w:rsidRPr="00DB49D4">
        <w:rPr>
          <w:rStyle w:val="Heading1Char"/>
        </w:rPr>
        <w:tab/>
      </w:r>
    </w:p>
    <w:p w:rsidR="00F43D35" w:rsidRDefault="003F64ED" w:rsidP="003F64ED">
      <w:pPr>
        <w:spacing w:line="480" w:lineRule="auto"/>
        <w:rPr>
          <w:rFonts w:cs="Arial"/>
          <w:b/>
        </w:rPr>
      </w:pPr>
      <w:r>
        <w:rPr>
          <w:rStyle w:val="Heading1Char"/>
        </w:rPr>
        <w:t>S</w:t>
      </w:r>
      <w:r w:rsidR="00F43D35">
        <w:rPr>
          <w:rFonts w:cs="Arial"/>
          <w:b/>
        </w:rPr>
        <w:t>tandard Disability Related Expenditure</w:t>
      </w:r>
    </w:p>
    <w:p w:rsidR="00F43D35" w:rsidRDefault="00F43D35" w:rsidP="003F64ED">
      <w:pPr>
        <w:pStyle w:val="ListParagraph"/>
        <w:ind w:left="0"/>
        <w:rPr>
          <w:rFonts w:cs="Arial"/>
        </w:rPr>
      </w:pPr>
      <w:r w:rsidRPr="00DB49D4">
        <w:rPr>
          <w:rFonts w:cs="Arial"/>
        </w:rPr>
        <w:t>A stand</w:t>
      </w:r>
      <w:r w:rsidR="003F64ED">
        <w:rPr>
          <w:rFonts w:cs="Arial"/>
        </w:rPr>
        <w:t xml:space="preserve">ard rate of DRE will be applied. The </w:t>
      </w:r>
      <w:r w:rsidRPr="00DB49D4">
        <w:rPr>
          <w:rFonts w:cs="Arial"/>
        </w:rPr>
        <w:t>amount de</w:t>
      </w:r>
      <w:r w:rsidR="004C434E">
        <w:rPr>
          <w:rFonts w:cs="Arial"/>
        </w:rPr>
        <w:t>pends on the age of the customer</w:t>
      </w:r>
      <w:r w:rsidRPr="00DB49D4">
        <w:rPr>
          <w:rFonts w:cs="Arial"/>
        </w:rPr>
        <w:t xml:space="preserve"> and the disability benefit that they are in receipt of, as per the table below</w:t>
      </w:r>
    </w:p>
    <w:p w:rsidR="00287340" w:rsidRDefault="00287340" w:rsidP="003F64ED">
      <w:pPr>
        <w:pStyle w:val="ListParagraph"/>
        <w:ind w:left="0"/>
        <w:rPr>
          <w:rFonts w:cs="Arial"/>
        </w:rPr>
      </w:pPr>
    </w:p>
    <w:p w:rsidR="00287340" w:rsidRPr="006344CC" w:rsidRDefault="00287340" w:rsidP="003F64ED">
      <w:pPr>
        <w:autoSpaceDE w:val="0"/>
        <w:autoSpaceDN w:val="0"/>
        <w:adjustRightInd w:val="0"/>
        <w:rPr>
          <w:rFonts w:cs="Arial"/>
          <w:b/>
        </w:rPr>
      </w:pPr>
      <w:r w:rsidRPr="006344CC">
        <w:rPr>
          <w:rFonts w:cs="Arial"/>
          <w:b/>
        </w:rPr>
        <w:t>Disability Related Expenditure</w:t>
      </w:r>
      <w:r>
        <w:rPr>
          <w:rFonts w:cs="Arial"/>
          <w:b/>
        </w:rPr>
        <w:t xml:space="preserve"> – Standard Allowances</w:t>
      </w:r>
    </w:p>
    <w:p w:rsidR="00287340" w:rsidRDefault="00287340" w:rsidP="003F64ED">
      <w:pPr>
        <w:autoSpaceDE w:val="0"/>
        <w:autoSpaceDN w:val="0"/>
        <w:adjustRightInd w:val="0"/>
        <w:rPr>
          <w:rFonts w:cs="Arial"/>
        </w:rPr>
      </w:pPr>
    </w:p>
    <w:p w:rsidR="00287340" w:rsidRDefault="00287340" w:rsidP="003F64ED">
      <w:pPr>
        <w:ind w:right="6"/>
        <w:rPr>
          <w:rFonts w:cs="Arial"/>
        </w:rPr>
      </w:pPr>
      <w:r w:rsidRPr="006344CC">
        <w:rPr>
          <w:rFonts w:cs="Arial"/>
        </w:rPr>
        <w:t xml:space="preserve">Aged between </w:t>
      </w:r>
      <w:r>
        <w:rPr>
          <w:rFonts w:cs="Arial"/>
        </w:rPr>
        <w:t>1</w:t>
      </w:r>
      <w:r w:rsidRPr="006344CC">
        <w:rPr>
          <w:rFonts w:cs="Arial"/>
        </w:rPr>
        <w:t>8-</w:t>
      </w:r>
      <w:r>
        <w:rPr>
          <w:rFonts w:cs="Arial"/>
        </w:rPr>
        <w:t xml:space="preserve"> Pension Age</w:t>
      </w:r>
    </w:p>
    <w:p w:rsidR="00287340" w:rsidRDefault="00287340" w:rsidP="003F64ED">
      <w:pPr>
        <w:ind w:right="6"/>
        <w:rPr>
          <w:rFonts w:cs="Arial"/>
        </w:rPr>
      </w:pPr>
    </w:p>
    <w:p w:rsidR="00287340" w:rsidRPr="003F64ED" w:rsidRDefault="00287340" w:rsidP="003F64ED">
      <w:pPr>
        <w:pStyle w:val="ListParagraph"/>
        <w:numPr>
          <w:ilvl w:val="0"/>
          <w:numId w:val="45"/>
        </w:numPr>
        <w:ind w:left="567" w:right="6" w:hanging="567"/>
        <w:rPr>
          <w:rFonts w:cs="Arial"/>
        </w:rPr>
      </w:pPr>
      <w:r w:rsidRPr="003F64ED">
        <w:rPr>
          <w:rFonts w:cs="Arial"/>
        </w:rPr>
        <w:t>Low Rate Disability Living Allowance/PIP</w:t>
      </w:r>
      <w:r w:rsidRPr="003F64ED">
        <w:rPr>
          <w:rFonts w:cs="Arial"/>
        </w:rPr>
        <w:tab/>
      </w:r>
      <w:r w:rsidR="003F64ED">
        <w:rPr>
          <w:rFonts w:cs="Arial"/>
        </w:rPr>
        <w:tab/>
      </w:r>
      <w:r w:rsidRPr="003F64ED">
        <w:rPr>
          <w:rFonts w:cs="Arial"/>
        </w:rPr>
        <w:t>£10.00 per week</w:t>
      </w:r>
    </w:p>
    <w:p w:rsidR="00287340" w:rsidRPr="003F64ED" w:rsidRDefault="00287340" w:rsidP="003F64ED">
      <w:pPr>
        <w:pStyle w:val="ListParagraph"/>
        <w:numPr>
          <w:ilvl w:val="0"/>
          <w:numId w:val="45"/>
        </w:numPr>
        <w:ind w:left="567" w:right="6" w:hanging="567"/>
        <w:rPr>
          <w:rFonts w:cs="Arial"/>
        </w:rPr>
      </w:pPr>
      <w:r w:rsidRPr="003F64ED">
        <w:rPr>
          <w:rFonts w:cs="Arial"/>
        </w:rPr>
        <w:t>Mid Rate Disability Living Allowance/PIP</w:t>
      </w:r>
      <w:r w:rsidRPr="003F64ED">
        <w:rPr>
          <w:rFonts w:cs="Arial"/>
        </w:rPr>
        <w:tab/>
      </w:r>
      <w:r w:rsidR="003F64ED">
        <w:rPr>
          <w:rFonts w:cs="Arial"/>
        </w:rPr>
        <w:tab/>
      </w:r>
      <w:r w:rsidRPr="003F64ED">
        <w:rPr>
          <w:rFonts w:cs="Arial"/>
        </w:rPr>
        <w:t>£15.00 per week</w:t>
      </w:r>
    </w:p>
    <w:p w:rsidR="00287340" w:rsidRPr="003F64ED" w:rsidRDefault="00287340" w:rsidP="003F64ED">
      <w:pPr>
        <w:pStyle w:val="ListParagraph"/>
        <w:numPr>
          <w:ilvl w:val="0"/>
          <w:numId w:val="45"/>
        </w:numPr>
        <w:ind w:left="567" w:right="6" w:hanging="567"/>
        <w:rPr>
          <w:rFonts w:cs="Arial"/>
        </w:rPr>
      </w:pPr>
      <w:r w:rsidRPr="003F64ED">
        <w:rPr>
          <w:rFonts w:cs="Arial"/>
        </w:rPr>
        <w:t xml:space="preserve">High Rate Disability Living Allowance/PIP </w:t>
      </w:r>
      <w:r w:rsidRPr="003F64ED">
        <w:rPr>
          <w:rFonts w:cs="Arial"/>
        </w:rPr>
        <w:tab/>
      </w:r>
      <w:r w:rsidR="003F64ED">
        <w:rPr>
          <w:rFonts w:cs="Arial"/>
        </w:rPr>
        <w:tab/>
      </w:r>
      <w:r w:rsidRPr="003F64ED">
        <w:rPr>
          <w:rFonts w:cs="Arial"/>
        </w:rPr>
        <w:t>£25.00 per week</w:t>
      </w:r>
    </w:p>
    <w:p w:rsidR="00287340" w:rsidRPr="006344CC" w:rsidRDefault="00287340" w:rsidP="003F64ED">
      <w:pPr>
        <w:ind w:right="6"/>
        <w:rPr>
          <w:rFonts w:cs="Arial"/>
        </w:rPr>
      </w:pPr>
    </w:p>
    <w:p w:rsidR="00287340" w:rsidRDefault="00287340" w:rsidP="003F64ED">
      <w:pPr>
        <w:ind w:right="6"/>
        <w:rPr>
          <w:rFonts w:cs="Arial"/>
        </w:rPr>
      </w:pPr>
      <w:r w:rsidRPr="006344CC">
        <w:rPr>
          <w:rFonts w:cs="Arial"/>
        </w:rPr>
        <w:t xml:space="preserve">Over </w:t>
      </w:r>
      <w:r>
        <w:rPr>
          <w:rFonts w:cs="Arial"/>
        </w:rPr>
        <w:t>Pension Age receiving</w:t>
      </w:r>
    </w:p>
    <w:p w:rsidR="00287340" w:rsidRPr="006344CC" w:rsidRDefault="00287340" w:rsidP="003F64ED">
      <w:pPr>
        <w:ind w:right="6"/>
        <w:rPr>
          <w:rFonts w:cs="Arial"/>
        </w:rPr>
      </w:pPr>
    </w:p>
    <w:p w:rsidR="00287340" w:rsidRPr="003F64ED" w:rsidRDefault="00287340" w:rsidP="003F64ED">
      <w:pPr>
        <w:pStyle w:val="ListParagraph"/>
        <w:numPr>
          <w:ilvl w:val="0"/>
          <w:numId w:val="46"/>
        </w:numPr>
        <w:ind w:left="567" w:right="6" w:hanging="567"/>
        <w:rPr>
          <w:rFonts w:cs="Arial"/>
        </w:rPr>
      </w:pPr>
      <w:r w:rsidRPr="003F64ED">
        <w:rPr>
          <w:rFonts w:cs="Arial"/>
        </w:rPr>
        <w:t>Low Rate Attendance Allowance/PIP</w:t>
      </w:r>
      <w:r w:rsidRPr="003F64ED">
        <w:rPr>
          <w:rFonts w:cs="Arial"/>
        </w:rPr>
        <w:tab/>
      </w:r>
      <w:r w:rsidRPr="003F64ED">
        <w:rPr>
          <w:rFonts w:cs="Arial"/>
        </w:rPr>
        <w:tab/>
        <w:t>£15.00 per week</w:t>
      </w:r>
    </w:p>
    <w:p w:rsidR="00287340" w:rsidRPr="003F64ED" w:rsidRDefault="00287340" w:rsidP="003F64ED">
      <w:pPr>
        <w:pStyle w:val="ListParagraph"/>
        <w:numPr>
          <w:ilvl w:val="0"/>
          <w:numId w:val="46"/>
        </w:numPr>
        <w:ind w:left="567" w:right="6" w:hanging="567"/>
        <w:rPr>
          <w:rFonts w:cs="Arial"/>
        </w:rPr>
      </w:pPr>
      <w:r w:rsidRPr="003F64ED">
        <w:rPr>
          <w:rFonts w:cs="Arial"/>
        </w:rPr>
        <w:t xml:space="preserve">High Rate Attendance Allowance/PIP </w:t>
      </w:r>
      <w:r w:rsidRPr="003F64ED">
        <w:rPr>
          <w:rFonts w:cs="Arial"/>
        </w:rPr>
        <w:tab/>
      </w:r>
      <w:r w:rsidR="003F64ED">
        <w:rPr>
          <w:rFonts w:cs="Arial"/>
        </w:rPr>
        <w:tab/>
      </w:r>
      <w:r w:rsidRPr="003F64ED">
        <w:rPr>
          <w:rFonts w:cs="Arial"/>
        </w:rPr>
        <w:t>£25.00 per week</w:t>
      </w:r>
    </w:p>
    <w:p w:rsidR="00287340" w:rsidRDefault="00287340" w:rsidP="003F64ED">
      <w:pPr>
        <w:ind w:right="6"/>
        <w:rPr>
          <w:rFonts w:cs="Arial"/>
        </w:rPr>
      </w:pPr>
    </w:p>
    <w:p w:rsidR="00287340" w:rsidRPr="000F6DA9" w:rsidRDefault="00287340" w:rsidP="003F64ED">
      <w:pPr>
        <w:pStyle w:val="ListParagraph"/>
        <w:ind w:left="0" w:right="6"/>
        <w:rPr>
          <w:rFonts w:cs="Arial"/>
        </w:rPr>
      </w:pPr>
      <w:r>
        <w:rPr>
          <w:rFonts w:cs="Arial"/>
        </w:rPr>
        <w:t xml:space="preserve">If </w:t>
      </w:r>
      <w:r w:rsidR="00B81028">
        <w:rPr>
          <w:rFonts w:cs="Arial"/>
        </w:rPr>
        <w:t xml:space="preserve">the </w:t>
      </w:r>
      <w:r>
        <w:rPr>
          <w:rFonts w:cs="Arial"/>
        </w:rPr>
        <w:t xml:space="preserve">actual disability related expenditure </w:t>
      </w:r>
      <w:r w:rsidR="00EE06C0">
        <w:rPr>
          <w:rFonts w:cs="Arial"/>
        </w:rPr>
        <w:t xml:space="preserve">is above the standard amounts, </w:t>
      </w:r>
      <w:r w:rsidR="00B81028">
        <w:rPr>
          <w:rFonts w:cs="Arial"/>
        </w:rPr>
        <w:t>the Customer</w:t>
      </w:r>
      <w:r w:rsidR="00EE06C0">
        <w:rPr>
          <w:rFonts w:cs="Arial"/>
        </w:rPr>
        <w:t xml:space="preserve"> will be assisted to list these </w:t>
      </w:r>
      <w:r w:rsidR="00B81028">
        <w:rPr>
          <w:rFonts w:cs="Arial"/>
        </w:rPr>
        <w:t>individually; The Customer</w:t>
      </w:r>
      <w:r w:rsidR="00EE06C0">
        <w:rPr>
          <w:rFonts w:cs="Arial"/>
        </w:rPr>
        <w:t xml:space="preserve"> will be required to provide proof of expenses such as receipts or bank statements detailing each item.</w:t>
      </w:r>
    </w:p>
    <w:p w:rsidR="00287340" w:rsidRDefault="00287340" w:rsidP="00DB49D4">
      <w:pPr>
        <w:ind w:left="1080"/>
        <w:rPr>
          <w:rFonts w:cs="Arial"/>
        </w:rPr>
      </w:pPr>
    </w:p>
    <w:p w:rsidR="00287340" w:rsidRPr="00DB49D4" w:rsidRDefault="00287340" w:rsidP="00DB49D4">
      <w:pPr>
        <w:ind w:left="1080"/>
        <w:rPr>
          <w:rFonts w:cs="Arial"/>
        </w:rPr>
      </w:pPr>
    </w:p>
    <w:p w:rsidR="00DD2D62" w:rsidRPr="00DB49D4" w:rsidRDefault="00DD2D62" w:rsidP="00DB49D4">
      <w:pPr>
        <w:spacing w:line="480" w:lineRule="auto"/>
        <w:ind w:left="1080"/>
        <w:rPr>
          <w:rFonts w:cs="Arial"/>
          <w:b/>
        </w:rPr>
      </w:pPr>
    </w:p>
    <w:sectPr w:rsidR="00DD2D62" w:rsidRPr="00DB49D4" w:rsidSect="00655615">
      <w:headerReference w:type="default" r:id="rId10"/>
      <w:footerReference w:type="default" r:id="rId11"/>
      <w:pgSz w:w="12240" w:h="15840"/>
      <w:pgMar w:top="1440" w:right="1800"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BBB" w:rsidRDefault="00914BBB" w:rsidP="00042F7B">
      <w:r>
        <w:separator/>
      </w:r>
    </w:p>
  </w:endnote>
  <w:endnote w:type="continuationSeparator" w:id="0">
    <w:p w:rsidR="00914BBB" w:rsidRDefault="00914BBB" w:rsidP="00042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8299197"/>
      <w:docPartObj>
        <w:docPartGallery w:val="Page Numbers (Bottom of Page)"/>
        <w:docPartUnique/>
      </w:docPartObj>
    </w:sdtPr>
    <w:sdtEndPr/>
    <w:sdtContent>
      <w:p w:rsidR="00C04B68" w:rsidRDefault="00964F81" w:rsidP="00964F81">
        <w:pPr>
          <w:pStyle w:val="Footer"/>
          <w:jc w:val="left"/>
        </w:pPr>
        <w:r>
          <w:t>Appendix 2.9</w:t>
        </w:r>
        <w:r>
          <w:tab/>
        </w:r>
        <w:r>
          <w:tab/>
        </w:r>
        <w:r w:rsidR="00C04B68">
          <w:t xml:space="preserve">Page | </w:t>
        </w:r>
        <w:r w:rsidR="00C04B68">
          <w:fldChar w:fldCharType="begin"/>
        </w:r>
        <w:r w:rsidR="00C04B68">
          <w:instrText xml:space="preserve"> PAGE   \* MERGEFORMAT </w:instrText>
        </w:r>
        <w:r w:rsidR="00C04B68">
          <w:fldChar w:fldCharType="separate"/>
        </w:r>
        <w:r w:rsidR="006D2B97">
          <w:rPr>
            <w:noProof/>
          </w:rPr>
          <w:t>1</w:t>
        </w:r>
        <w:r w:rsidR="00C04B68">
          <w:rPr>
            <w:noProof/>
          </w:rPr>
          <w:fldChar w:fldCharType="end"/>
        </w:r>
        <w:r w:rsidR="00C04B68">
          <w:t xml:space="preserve"> </w:t>
        </w:r>
      </w:p>
    </w:sdtContent>
  </w:sdt>
  <w:p w:rsidR="00C04B68" w:rsidRDefault="00C04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BBB" w:rsidRDefault="00914BBB" w:rsidP="00042F7B">
      <w:r>
        <w:separator/>
      </w:r>
    </w:p>
  </w:footnote>
  <w:footnote w:type="continuationSeparator" w:id="0">
    <w:p w:rsidR="00914BBB" w:rsidRDefault="00914BBB" w:rsidP="00042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B68" w:rsidRDefault="00C04B68" w:rsidP="00042F7B">
    <w:pPr>
      <w:pStyle w:val="Header"/>
      <w:ind w:left="50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1FE24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631B8"/>
    <w:multiLevelType w:val="hybridMultilevel"/>
    <w:tmpl w:val="2B1049A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 w15:restartNumberingAfterBreak="0">
    <w:nsid w:val="04B23DB0"/>
    <w:multiLevelType w:val="hybridMultilevel"/>
    <w:tmpl w:val="B54CC6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335A38"/>
    <w:multiLevelType w:val="hybridMultilevel"/>
    <w:tmpl w:val="D95ACF8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A480FAA"/>
    <w:multiLevelType w:val="multilevel"/>
    <w:tmpl w:val="4EBCFE7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410871"/>
    <w:multiLevelType w:val="multilevel"/>
    <w:tmpl w:val="F5B6C9FE"/>
    <w:lvl w:ilvl="0">
      <w:start w:val="21"/>
      <w:numFmt w:val="decimal"/>
      <w:lvlText w:val="%1"/>
      <w:lvlJc w:val="left"/>
      <w:pPr>
        <w:ind w:left="465" w:hanging="465"/>
      </w:pPr>
      <w:rPr>
        <w:rFonts w:cs="Times New Roman" w:hint="default"/>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0EFA472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7111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884AF8"/>
    <w:multiLevelType w:val="hybridMultilevel"/>
    <w:tmpl w:val="A8068680"/>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9" w15:restartNumberingAfterBreak="0">
    <w:nsid w:val="12B72081"/>
    <w:multiLevelType w:val="hybridMultilevel"/>
    <w:tmpl w:val="A4AE2054"/>
    <w:lvl w:ilvl="0" w:tplc="9626D65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52D0FB2"/>
    <w:multiLevelType w:val="hybridMultilevel"/>
    <w:tmpl w:val="8384DB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57137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3356EC"/>
    <w:multiLevelType w:val="hybridMultilevel"/>
    <w:tmpl w:val="B73C013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8024043"/>
    <w:multiLevelType w:val="hybridMultilevel"/>
    <w:tmpl w:val="2104F6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B7F09EE"/>
    <w:multiLevelType w:val="multilevel"/>
    <w:tmpl w:val="C1E870F0"/>
    <w:lvl w:ilvl="0">
      <w:start w:val="2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CEB083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17F34B5"/>
    <w:multiLevelType w:val="multilevel"/>
    <w:tmpl w:val="D40E9BCE"/>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bullet"/>
      <w:lvlText w:val=""/>
      <w:lvlJc w:val="left"/>
      <w:pPr>
        <w:tabs>
          <w:tab w:val="num" w:pos="720"/>
        </w:tabs>
        <w:ind w:left="720" w:hanging="720"/>
      </w:pPr>
      <w:rPr>
        <w:rFonts w:ascii="Symbol" w:hAnsi="Symbol"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4F347CE"/>
    <w:multiLevelType w:val="hybridMultilevel"/>
    <w:tmpl w:val="D4F2C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BD493C"/>
    <w:multiLevelType w:val="multilevel"/>
    <w:tmpl w:val="CA303080"/>
    <w:lvl w:ilvl="0">
      <w:start w:val="2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bullet"/>
      <w:lvlText w:val=""/>
      <w:lvlJc w:val="left"/>
      <w:pPr>
        <w:tabs>
          <w:tab w:val="num" w:pos="720"/>
        </w:tabs>
        <w:ind w:left="720" w:hanging="720"/>
      </w:pPr>
      <w:rPr>
        <w:rFonts w:ascii="Symbol" w:hAnsi="Symbol"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A0370F1"/>
    <w:multiLevelType w:val="hybridMultilevel"/>
    <w:tmpl w:val="45369F58"/>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2EB523FE"/>
    <w:multiLevelType w:val="hybridMultilevel"/>
    <w:tmpl w:val="DE0E4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4A5737"/>
    <w:multiLevelType w:val="hybridMultilevel"/>
    <w:tmpl w:val="370A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D328FB"/>
    <w:multiLevelType w:val="hybridMultilevel"/>
    <w:tmpl w:val="DE34FE44"/>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23" w15:restartNumberingAfterBreak="0">
    <w:nsid w:val="3633751A"/>
    <w:multiLevelType w:val="multilevel"/>
    <w:tmpl w:val="080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9B80FF6"/>
    <w:multiLevelType w:val="multilevel"/>
    <w:tmpl w:val="04F68A22"/>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3FD05B2D"/>
    <w:multiLevelType w:val="hybridMultilevel"/>
    <w:tmpl w:val="49ACAF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E75400"/>
    <w:multiLevelType w:val="multilevel"/>
    <w:tmpl w:val="9BCC68D0"/>
    <w:lvl w:ilvl="0">
      <w:start w:val="1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32E7C0C"/>
    <w:multiLevelType w:val="hybridMultilevel"/>
    <w:tmpl w:val="3A009D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3C638E4"/>
    <w:multiLevelType w:val="hybridMultilevel"/>
    <w:tmpl w:val="A3FECA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5F74F74"/>
    <w:multiLevelType w:val="multilevel"/>
    <w:tmpl w:val="52C267A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A4631F4"/>
    <w:multiLevelType w:val="hybridMultilevel"/>
    <w:tmpl w:val="9142F6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B327DE0"/>
    <w:multiLevelType w:val="multilevel"/>
    <w:tmpl w:val="6FC0B7F0"/>
    <w:lvl w:ilvl="0">
      <w:start w:val="20"/>
      <w:numFmt w:val="decimal"/>
      <w:lvlText w:val="%1"/>
      <w:lvlJc w:val="left"/>
      <w:pPr>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4EDB69BF"/>
    <w:multiLevelType w:val="hybridMultilevel"/>
    <w:tmpl w:val="7AA47746"/>
    <w:lvl w:ilvl="0" w:tplc="08090003">
      <w:start w:val="1"/>
      <w:numFmt w:val="bullet"/>
      <w:lvlText w:val="o"/>
      <w:lvlJc w:val="left"/>
      <w:pPr>
        <w:ind w:left="2160" w:hanging="360"/>
      </w:pPr>
      <w:rPr>
        <w:rFonts w:ascii="Courier New" w:hAnsi="Courier New" w:cs="Courier New"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50175866"/>
    <w:multiLevelType w:val="hybridMultilevel"/>
    <w:tmpl w:val="16203AB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56345DF3"/>
    <w:multiLevelType w:val="multilevel"/>
    <w:tmpl w:val="DE10A1E2"/>
    <w:lvl w:ilvl="0">
      <w:start w:val="2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C7B2D48"/>
    <w:multiLevelType w:val="hybridMultilevel"/>
    <w:tmpl w:val="C14C0FB0"/>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6" w15:restartNumberingAfterBreak="0">
    <w:nsid w:val="5FDD6E30"/>
    <w:multiLevelType w:val="hybridMultilevel"/>
    <w:tmpl w:val="EA8EDBEC"/>
    <w:lvl w:ilvl="0" w:tplc="0809000F">
      <w:start w:val="2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2F468F0"/>
    <w:multiLevelType w:val="hybridMultilevel"/>
    <w:tmpl w:val="3AEA97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7851F30"/>
    <w:multiLevelType w:val="multilevel"/>
    <w:tmpl w:val="5D7CC1DE"/>
    <w:lvl w:ilvl="0">
      <w:start w:val="18"/>
      <w:numFmt w:val="decimal"/>
      <w:lvlText w:val="%1"/>
      <w:lvlJc w:val="left"/>
      <w:pPr>
        <w:ind w:left="465" w:hanging="465"/>
      </w:pPr>
      <w:rPr>
        <w:rFonts w:hint="default"/>
      </w:rPr>
    </w:lvl>
    <w:lvl w:ilvl="1">
      <w:start w:val="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6F72EE"/>
    <w:multiLevelType w:val="multilevel"/>
    <w:tmpl w:val="4B766308"/>
    <w:lvl w:ilvl="0">
      <w:start w:val="2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E184B60"/>
    <w:multiLevelType w:val="hybridMultilevel"/>
    <w:tmpl w:val="DBE2235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15:restartNumberingAfterBreak="0">
    <w:nsid w:val="6E450C2F"/>
    <w:multiLevelType w:val="multilevel"/>
    <w:tmpl w:val="735023FC"/>
    <w:lvl w:ilvl="0">
      <w:start w:val="2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3170133"/>
    <w:multiLevelType w:val="hybridMultilevel"/>
    <w:tmpl w:val="7F8A5FE2"/>
    <w:lvl w:ilvl="0" w:tplc="DD74275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7344641"/>
    <w:multiLevelType w:val="multilevel"/>
    <w:tmpl w:val="CD98D326"/>
    <w:lvl w:ilvl="0">
      <w:start w:val="2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B8034AF"/>
    <w:multiLevelType w:val="multilevel"/>
    <w:tmpl w:val="C922C982"/>
    <w:lvl w:ilvl="0">
      <w:start w:val="20"/>
      <w:numFmt w:val="decimal"/>
      <w:lvlText w:val="%1"/>
      <w:lvlJc w:val="left"/>
      <w:pPr>
        <w:ind w:left="465" w:hanging="465"/>
      </w:pPr>
      <w:rPr>
        <w:rFonts w:eastAsia="Calibri" w:hint="default"/>
      </w:rPr>
    </w:lvl>
    <w:lvl w:ilvl="1">
      <w:start w:val="1"/>
      <w:numFmt w:val="decimal"/>
      <w:lvlText w:val="%1.%2"/>
      <w:lvlJc w:val="left"/>
      <w:pPr>
        <w:ind w:left="465" w:hanging="465"/>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45" w15:restartNumberingAfterBreak="0">
    <w:nsid w:val="7C37281C"/>
    <w:multiLevelType w:val="multilevel"/>
    <w:tmpl w:val="6D3E54AC"/>
    <w:lvl w:ilvl="0">
      <w:start w:val="20"/>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5"/>
  </w:num>
  <w:num w:numId="2">
    <w:abstractNumId w:val="9"/>
  </w:num>
  <w:num w:numId="3">
    <w:abstractNumId w:val="42"/>
  </w:num>
  <w:num w:numId="4">
    <w:abstractNumId w:val="24"/>
  </w:num>
  <w:num w:numId="5">
    <w:abstractNumId w:val="29"/>
  </w:num>
  <w:num w:numId="6">
    <w:abstractNumId w:val="22"/>
  </w:num>
  <w:num w:numId="7">
    <w:abstractNumId w:val="8"/>
  </w:num>
  <w:num w:numId="8">
    <w:abstractNumId w:val="33"/>
  </w:num>
  <w:num w:numId="9">
    <w:abstractNumId w:val="40"/>
  </w:num>
  <w:num w:numId="10">
    <w:abstractNumId w:val="35"/>
  </w:num>
  <w:num w:numId="11">
    <w:abstractNumId w:val="0"/>
  </w:num>
  <w:num w:numId="12">
    <w:abstractNumId w:val="27"/>
  </w:num>
  <w:num w:numId="13">
    <w:abstractNumId w:val="37"/>
  </w:num>
  <w:num w:numId="14">
    <w:abstractNumId w:val="10"/>
  </w:num>
  <w:num w:numId="15">
    <w:abstractNumId w:val="13"/>
  </w:num>
  <w:num w:numId="16">
    <w:abstractNumId w:val="32"/>
  </w:num>
  <w:num w:numId="17">
    <w:abstractNumId w:val="30"/>
  </w:num>
  <w:num w:numId="18">
    <w:abstractNumId w:val="28"/>
  </w:num>
  <w:num w:numId="19">
    <w:abstractNumId w:val="3"/>
  </w:num>
  <w:num w:numId="20">
    <w:abstractNumId w:val="34"/>
  </w:num>
  <w:num w:numId="21">
    <w:abstractNumId w:val="2"/>
  </w:num>
  <w:num w:numId="22">
    <w:abstractNumId w:val="12"/>
  </w:num>
  <w:num w:numId="23">
    <w:abstractNumId w:val="16"/>
  </w:num>
  <w:num w:numId="24">
    <w:abstractNumId w:val="19"/>
  </w:num>
  <w:num w:numId="25">
    <w:abstractNumId w:val="6"/>
  </w:num>
  <w:num w:numId="26">
    <w:abstractNumId w:val="23"/>
  </w:num>
  <w:num w:numId="27">
    <w:abstractNumId w:val="4"/>
  </w:num>
  <w:num w:numId="28">
    <w:abstractNumId w:val="11"/>
  </w:num>
  <w:num w:numId="29">
    <w:abstractNumId w:val="15"/>
  </w:num>
  <w:num w:numId="30">
    <w:abstractNumId w:val="7"/>
  </w:num>
  <w:num w:numId="31">
    <w:abstractNumId w:val="21"/>
  </w:num>
  <w:num w:numId="32">
    <w:abstractNumId w:val="1"/>
  </w:num>
  <w:num w:numId="33">
    <w:abstractNumId w:val="18"/>
  </w:num>
  <w:num w:numId="34">
    <w:abstractNumId w:val="45"/>
  </w:num>
  <w:num w:numId="35">
    <w:abstractNumId w:val="39"/>
  </w:num>
  <w:num w:numId="36">
    <w:abstractNumId w:val="26"/>
  </w:num>
  <w:num w:numId="37">
    <w:abstractNumId w:val="41"/>
  </w:num>
  <w:num w:numId="38">
    <w:abstractNumId w:val="14"/>
  </w:num>
  <w:num w:numId="39">
    <w:abstractNumId w:val="38"/>
  </w:num>
  <w:num w:numId="40">
    <w:abstractNumId w:val="43"/>
  </w:num>
  <w:num w:numId="41">
    <w:abstractNumId w:val="44"/>
  </w:num>
  <w:num w:numId="42">
    <w:abstractNumId w:val="31"/>
  </w:num>
  <w:num w:numId="43">
    <w:abstractNumId w:val="36"/>
  </w:num>
  <w:num w:numId="44">
    <w:abstractNumId w:val="5"/>
  </w:num>
  <w:num w:numId="45">
    <w:abstractNumId w:val="17"/>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318"/>
    <w:rsid w:val="00033AAF"/>
    <w:rsid w:val="00042F7B"/>
    <w:rsid w:val="000559F8"/>
    <w:rsid w:val="0008225D"/>
    <w:rsid w:val="00083D6A"/>
    <w:rsid w:val="000E2DD7"/>
    <w:rsid w:val="000E795D"/>
    <w:rsid w:val="000F259D"/>
    <w:rsid w:val="000F6DA9"/>
    <w:rsid w:val="00115DA2"/>
    <w:rsid w:val="001306D2"/>
    <w:rsid w:val="00150849"/>
    <w:rsid w:val="0015223E"/>
    <w:rsid w:val="001653A4"/>
    <w:rsid w:val="0016630E"/>
    <w:rsid w:val="00180056"/>
    <w:rsid w:val="00185AC7"/>
    <w:rsid w:val="001C7F52"/>
    <w:rsid w:val="001D2BDD"/>
    <w:rsid w:val="001E2E58"/>
    <w:rsid w:val="001E3152"/>
    <w:rsid w:val="001F3671"/>
    <w:rsid w:val="001F4230"/>
    <w:rsid w:val="001F4800"/>
    <w:rsid w:val="001F7796"/>
    <w:rsid w:val="00213E65"/>
    <w:rsid w:val="0022236A"/>
    <w:rsid w:val="0023591B"/>
    <w:rsid w:val="002541BA"/>
    <w:rsid w:val="00271D61"/>
    <w:rsid w:val="00287340"/>
    <w:rsid w:val="0029716A"/>
    <w:rsid w:val="002C04D3"/>
    <w:rsid w:val="002C14A2"/>
    <w:rsid w:val="003274D1"/>
    <w:rsid w:val="00346093"/>
    <w:rsid w:val="00362032"/>
    <w:rsid w:val="003679B4"/>
    <w:rsid w:val="0038456B"/>
    <w:rsid w:val="00391636"/>
    <w:rsid w:val="003A3A02"/>
    <w:rsid w:val="003A40BF"/>
    <w:rsid w:val="003C724A"/>
    <w:rsid w:val="003F64ED"/>
    <w:rsid w:val="004173F4"/>
    <w:rsid w:val="004235B0"/>
    <w:rsid w:val="00463223"/>
    <w:rsid w:val="0048216A"/>
    <w:rsid w:val="004B0A03"/>
    <w:rsid w:val="004C1527"/>
    <w:rsid w:val="004C434E"/>
    <w:rsid w:val="004D42C4"/>
    <w:rsid w:val="004E4C6C"/>
    <w:rsid w:val="004E5DDF"/>
    <w:rsid w:val="004F207A"/>
    <w:rsid w:val="004F3CE7"/>
    <w:rsid w:val="00536E83"/>
    <w:rsid w:val="00553011"/>
    <w:rsid w:val="005A3466"/>
    <w:rsid w:val="005A700D"/>
    <w:rsid w:val="005B1CDE"/>
    <w:rsid w:val="005C0835"/>
    <w:rsid w:val="005C417C"/>
    <w:rsid w:val="005C4C80"/>
    <w:rsid w:val="00603B92"/>
    <w:rsid w:val="0061185F"/>
    <w:rsid w:val="00632317"/>
    <w:rsid w:val="00655615"/>
    <w:rsid w:val="006633A1"/>
    <w:rsid w:val="00667DEE"/>
    <w:rsid w:val="006A0152"/>
    <w:rsid w:val="006B125F"/>
    <w:rsid w:val="006B3093"/>
    <w:rsid w:val="006C5687"/>
    <w:rsid w:val="006D2B97"/>
    <w:rsid w:val="006D5ABC"/>
    <w:rsid w:val="00703D07"/>
    <w:rsid w:val="0071499F"/>
    <w:rsid w:val="007173F2"/>
    <w:rsid w:val="0072016B"/>
    <w:rsid w:val="00720218"/>
    <w:rsid w:val="00755BA4"/>
    <w:rsid w:val="00755DCA"/>
    <w:rsid w:val="007636D1"/>
    <w:rsid w:val="007648D6"/>
    <w:rsid w:val="007902A9"/>
    <w:rsid w:val="007B1389"/>
    <w:rsid w:val="007C3E1E"/>
    <w:rsid w:val="007C5ADD"/>
    <w:rsid w:val="007C5F0A"/>
    <w:rsid w:val="007F5DB3"/>
    <w:rsid w:val="0080109D"/>
    <w:rsid w:val="0080601D"/>
    <w:rsid w:val="00822947"/>
    <w:rsid w:val="008251AA"/>
    <w:rsid w:val="00834889"/>
    <w:rsid w:val="008C165A"/>
    <w:rsid w:val="008D18B3"/>
    <w:rsid w:val="008E1130"/>
    <w:rsid w:val="008E2793"/>
    <w:rsid w:val="008F09FB"/>
    <w:rsid w:val="008F3D8D"/>
    <w:rsid w:val="00901CD7"/>
    <w:rsid w:val="009138D8"/>
    <w:rsid w:val="00914BBB"/>
    <w:rsid w:val="00922D13"/>
    <w:rsid w:val="00927322"/>
    <w:rsid w:val="00945F13"/>
    <w:rsid w:val="00964F81"/>
    <w:rsid w:val="00993326"/>
    <w:rsid w:val="009C1AED"/>
    <w:rsid w:val="009D3271"/>
    <w:rsid w:val="009E66A1"/>
    <w:rsid w:val="00A10834"/>
    <w:rsid w:val="00A11F97"/>
    <w:rsid w:val="00A3436C"/>
    <w:rsid w:val="00A4211B"/>
    <w:rsid w:val="00A5257A"/>
    <w:rsid w:val="00A61B74"/>
    <w:rsid w:val="00AB192B"/>
    <w:rsid w:val="00AB460A"/>
    <w:rsid w:val="00AC0A10"/>
    <w:rsid w:val="00AD1E97"/>
    <w:rsid w:val="00AE1068"/>
    <w:rsid w:val="00AF1B40"/>
    <w:rsid w:val="00B02D3F"/>
    <w:rsid w:val="00B10318"/>
    <w:rsid w:val="00B253EA"/>
    <w:rsid w:val="00B3494D"/>
    <w:rsid w:val="00B462E1"/>
    <w:rsid w:val="00B53578"/>
    <w:rsid w:val="00B560EF"/>
    <w:rsid w:val="00B81028"/>
    <w:rsid w:val="00BC0E23"/>
    <w:rsid w:val="00BD0B94"/>
    <w:rsid w:val="00BD239A"/>
    <w:rsid w:val="00BD6ED5"/>
    <w:rsid w:val="00BE0364"/>
    <w:rsid w:val="00C02C79"/>
    <w:rsid w:val="00C04B68"/>
    <w:rsid w:val="00C35481"/>
    <w:rsid w:val="00C434DC"/>
    <w:rsid w:val="00C45586"/>
    <w:rsid w:val="00C73AE3"/>
    <w:rsid w:val="00C76943"/>
    <w:rsid w:val="00C843A3"/>
    <w:rsid w:val="00CC61CB"/>
    <w:rsid w:val="00CD5C24"/>
    <w:rsid w:val="00D411E8"/>
    <w:rsid w:val="00D557F1"/>
    <w:rsid w:val="00D566FF"/>
    <w:rsid w:val="00D621AE"/>
    <w:rsid w:val="00D733DD"/>
    <w:rsid w:val="00D77B70"/>
    <w:rsid w:val="00DA59C9"/>
    <w:rsid w:val="00DB0FA5"/>
    <w:rsid w:val="00DB25F5"/>
    <w:rsid w:val="00DB49D4"/>
    <w:rsid w:val="00DC470C"/>
    <w:rsid w:val="00DD295C"/>
    <w:rsid w:val="00DD2D62"/>
    <w:rsid w:val="00DD57BD"/>
    <w:rsid w:val="00DD6DF5"/>
    <w:rsid w:val="00E1638B"/>
    <w:rsid w:val="00E17311"/>
    <w:rsid w:val="00E32B81"/>
    <w:rsid w:val="00E66267"/>
    <w:rsid w:val="00E71256"/>
    <w:rsid w:val="00E7213D"/>
    <w:rsid w:val="00E72DDD"/>
    <w:rsid w:val="00E9437B"/>
    <w:rsid w:val="00EA22DC"/>
    <w:rsid w:val="00EA26E7"/>
    <w:rsid w:val="00EA2F3B"/>
    <w:rsid w:val="00EA307F"/>
    <w:rsid w:val="00EA3602"/>
    <w:rsid w:val="00ED1293"/>
    <w:rsid w:val="00EE06C0"/>
    <w:rsid w:val="00EE1D39"/>
    <w:rsid w:val="00F12AFF"/>
    <w:rsid w:val="00F27A11"/>
    <w:rsid w:val="00F27AEA"/>
    <w:rsid w:val="00F43D35"/>
    <w:rsid w:val="00F675C6"/>
    <w:rsid w:val="00F8798D"/>
    <w:rsid w:val="00F91F5B"/>
    <w:rsid w:val="00F94CDF"/>
    <w:rsid w:val="00F95F7F"/>
    <w:rsid w:val="00FA73B2"/>
    <w:rsid w:val="00FB37A6"/>
    <w:rsid w:val="00FC64FD"/>
    <w:rsid w:val="00FF4567"/>
    <w:rsid w:val="00FF5C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EABCF8"/>
  <w15:docId w15:val="{9539C494-5273-4DB3-B0EE-2BDB66239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DA9"/>
    <w:pPr>
      <w:jc w:val="both"/>
    </w:pPr>
    <w:rPr>
      <w:rFonts w:ascii="Arial" w:hAnsi="Arial"/>
      <w:sz w:val="24"/>
      <w:szCs w:val="24"/>
      <w:lang w:val="en-US" w:eastAsia="en-US"/>
    </w:rPr>
  </w:style>
  <w:style w:type="paragraph" w:styleId="Heading1">
    <w:name w:val="heading 1"/>
    <w:basedOn w:val="Normal"/>
    <w:next w:val="Normal"/>
    <w:link w:val="Heading1Char"/>
    <w:qFormat/>
    <w:rsid w:val="000F6DA9"/>
    <w:pPr>
      <w:keepNext/>
      <w:spacing w:before="240" w:after="60" w:line="276" w:lineRule="auto"/>
      <w:outlineLvl w:val="0"/>
    </w:pPr>
    <w:rPr>
      <w:rFonts w:eastAsia="Calibri" w:cs="Arial"/>
      <w:b/>
      <w:bCs/>
      <w:kern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2F7B"/>
    <w:pPr>
      <w:tabs>
        <w:tab w:val="center" w:pos="4513"/>
        <w:tab w:val="right" w:pos="9026"/>
      </w:tabs>
    </w:pPr>
  </w:style>
  <w:style w:type="character" w:customStyle="1" w:styleId="HeaderChar">
    <w:name w:val="Header Char"/>
    <w:basedOn w:val="DefaultParagraphFont"/>
    <w:link w:val="Header"/>
    <w:rsid w:val="00042F7B"/>
    <w:rPr>
      <w:sz w:val="24"/>
      <w:szCs w:val="24"/>
      <w:lang w:val="en-US" w:eastAsia="en-US"/>
    </w:rPr>
  </w:style>
  <w:style w:type="paragraph" w:styleId="Footer">
    <w:name w:val="footer"/>
    <w:basedOn w:val="Normal"/>
    <w:link w:val="FooterChar"/>
    <w:uiPriority w:val="99"/>
    <w:rsid w:val="00042F7B"/>
    <w:pPr>
      <w:tabs>
        <w:tab w:val="center" w:pos="4513"/>
        <w:tab w:val="right" w:pos="9026"/>
      </w:tabs>
    </w:pPr>
  </w:style>
  <w:style w:type="character" w:customStyle="1" w:styleId="FooterChar">
    <w:name w:val="Footer Char"/>
    <w:basedOn w:val="DefaultParagraphFont"/>
    <w:link w:val="Footer"/>
    <w:uiPriority w:val="99"/>
    <w:rsid w:val="00042F7B"/>
    <w:rPr>
      <w:sz w:val="24"/>
      <w:szCs w:val="24"/>
      <w:lang w:val="en-US" w:eastAsia="en-US"/>
    </w:rPr>
  </w:style>
  <w:style w:type="paragraph" w:styleId="BalloonText">
    <w:name w:val="Balloon Text"/>
    <w:basedOn w:val="Normal"/>
    <w:link w:val="BalloonTextChar"/>
    <w:rsid w:val="00042F7B"/>
    <w:rPr>
      <w:rFonts w:ascii="Tahoma" w:hAnsi="Tahoma" w:cs="Tahoma"/>
      <w:sz w:val="16"/>
      <w:szCs w:val="16"/>
    </w:rPr>
  </w:style>
  <w:style w:type="character" w:customStyle="1" w:styleId="BalloonTextChar">
    <w:name w:val="Balloon Text Char"/>
    <w:basedOn w:val="DefaultParagraphFont"/>
    <w:link w:val="BalloonText"/>
    <w:rsid w:val="00042F7B"/>
    <w:rPr>
      <w:rFonts w:ascii="Tahoma" w:hAnsi="Tahoma" w:cs="Tahoma"/>
      <w:sz w:val="16"/>
      <w:szCs w:val="16"/>
      <w:lang w:val="en-US" w:eastAsia="en-US"/>
    </w:rPr>
  </w:style>
  <w:style w:type="paragraph" w:styleId="ListParagraph">
    <w:name w:val="List Paragraph"/>
    <w:basedOn w:val="Normal"/>
    <w:uiPriority w:val="34"/>
    <w:qFormat/>
    <w:rsid w:val="00042F7B"/>
    <w:pPr>
      <w:ind w:left="720"/>
      <w:contextualSpacing/>
    </w:pPr>
  </w:style>
  <w:style w:type="table" w:styleId="TableGrid">
    <w:name w:val="Table Grid"/>
    <w:basedOn w:val="TableNormal"/>
    <w:uiPriority w:val="99"/>
    <w:rsid w:val="00DD2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57BD"/>
    <w:pPr>
      <w:autoSpaceDE w:val="0"/>
      <w:autoSpaceDN w:val="0"/>
      <w:adjustRightInd w:val="0"/>
    </w:pPr>
    <w:rPr>
      <w:rFonts w:ascii="Arial" w:hAnsi="Arial" w:cs="Arial"/>
      <w:color w:val="000000"/>
      <w:sz w:val="24"/>
      <w:szCs w:val="24"/>
    </w:rPr>
  </w:style>
  <w:style w:type="paragraph" w:styleId="ListBullet">
    <w:name w:val="List Bullet"/>
    <w:basedOn w:val="Normal"/>
    <w:rsid w:val="00C35481"/>
    <w:pPr>
      <w:numPr>
        <w:numId w:val="11"/>
      </w:numPr>
      <w:contextualSpacing/>
    </w:pPr>
  </w:style>
  <w:style w:type="character" w:styleId="CommentReference">
    <w:name w:val="annotation reference"/>
    <w:basedOn w:val="DefaultParagraphFont"/>
    <w:rsid w:val="007B1389"/>
    <w:rPr>
      <w:sz w:val="16"/>
      <w:szCs w:val="16"/>
    </w:rPr>
  </w:style>
  <w:style w:type="paragraph" w:styleId="CommentText">
    <w:name w:val="annotation text"/>
    <w:basedOn w:val="Normal"/>
    <w:link w:val="CommentTextChar"/>
    <w:rsid w:val="007B1389"/>
    <w:rPr>
      <w:sz w:val="20"/>
      <w:szCs w:val="20"/>
    </w:rPr>
  </w:style>
  <w:style w:type="character" w:customStyle="1" w:styleId="CommentTextChar">
    <w:name w:val="Comment Text Char"/>
    <w:basedOn w:val="DefaultParagraphFont"/>
    <w:link w:val="CommentText"/>
    <w:rsid w:val="007B1389"/>
    <w:rPr>
      <w:lang w:val="en-US" w:eastAsia="en-US"/>
    </w:rPr>
  </w:style>
  <w:style w:type="paragraph" w:styleId="CommentSubject">
    <w:name w:val="annotation subject"/>
    <w:basedOn w:val="CommentText"/>
    <w:next w:val="CommentText"/>
    <w:link w:val="CommentSubjectChar"/>
    <w:rsid w:val="007B1389"/>
    <w:rPr>
      <w:b/>
      <w:bCs/>
    </w:rPr>
  </w:style>
  <w:style w:type="character" w:customStyle="1" w:styleId="CommentSubjectChar">
    <w:name w:val="Comment Subject Char"/>
    <w:basedOn w:val="CommentTextChar"/>
    <w:link w:val="CommentSubject"/>
    <w:rsid w:val="007B1389"/>
    <w:rPr>
      <w:b/>
      <w:bCs/>
      <w:lang w:val="en-US" w:eastAsia="en-US"/>
    </w:rPr>
  </w:style>
  <w:style w:type="character" w:customStyle="1" w:styleId="Heading1Char">
    <w:name w:val="Heading 1 Char"/>
    <w:basedOn w:val="DefaultParagraphFont"/>
    <w:link w:val="Heading1"/>
    <w:rsid w:val="000F6DA9"/>
    <w:rPr>
      <w:rFonts w:ascii="Arial" w:eastAsia="Calibri" w:hAnsi="Arial" w:cs="Arial"/>
      <w:b/>
      <w:bCs/>
      <w:kern w:val="32"/>
      <w:sz w:val="24"/>
      <w:szCs w:val="32"/>
      <w:lang w:eastAsia="en-US"/>
    </w:rPr>
  </w:style>
  <w:style w:type="paragraph" w:styleId="Title">
    <w:name w:val="Title"/>
    <w:basedOn w:val="Normal"/>
    <w:next w:val="Normal"/>
    <w:link w:val="TitleChar"/>
    <w:qFormat/>
    <w:rsid w:val="005C083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5C0835"/>
    <w:rPr>
      <w:rFonts w:asciiTheme="majorHAnsi" w:eastAsiaTheme="majorEastAsia" w:hAnsiTheme="majorHAnsi" w:cstheme="majorBidi"/>
      <w:color w:val="17365D" w:themeColor="text2" w:themeShade="BF"/>
      <w:spacing w:val="5"/>
      <w:kern w:val="28"/>
      <w:sz w:val="52"/>
      <w:szCs w:val="52"/>
      <w:lang w:val="en-US" w:eastAsia="en-US"/>
    </w:rPr>
  </w:style>
  <w:style w:type="paragraph" w:styleId="TOC1">
    <w:name w:val="toc 1"/>
    <w:basedOn w:val="Normal"/>
    <w:next w:val="Normal"/>
    <w:autoRedefine/>
    <w:uiPriority w:val="39"/>
    <w:rsid w:val="00DB49D4"/>
    <w:pPr>
      <w:tabs>
        <w:tab w:val="left" w:pos="851"/>
        <w:tab w:val="right" w:leader="dot" w:pos="8789"/>
      </w:tabs>
      <w:spacing w:after="100"/>
      <w:ind w:left="720" w:right="800" w:hanging="720"/>
    </w:pPr>
    <w:rPr>
      <w:b/>
    </w:rPr>
  </w:style>
  <w:style w:type="character" w:styleId="Hyperlink">
    <w:name w:val="Hyperlink"/>
    <w:basedOn w:val="DefaultParagraphFont"/>
    <w:uiPriority w:val="99"/>
    <w:unhideWhenUsed/>
    <w:rsid w:val="00AC0A10"/>
    <w:rPr>
      <w:color w:val="0000FF" w:themeColor="hyperlink"/>
      <w:u w:val="single"/>
    </w:rPr>
  </w:style>
  <w:style w:type="paragraph" w:customStyle="1" w:styleId="StyleHeading1BlackAllcapsBefore0ptAfter0ptLin">
    <w:name w:val="Style Heading 1 + Black All caps Before:  0 pt After:  0 pt Lin..."/>
    <w:basedOn w:val="Heading1"/>
    <w:rsid w:val="000F259D"/>
    <w:pPr>
      <w:spacing w:before="0" w:after="0" w:line="240" w:lineRule="auto"/>
    </w:pPr>
    <w:rPr>
      <w:rFonts w:eastAsia="Times New Roman"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952951">
      <w:bodyDiv w:val="1"/>
      <w:marLeft w:val="0"/>
      <w:marRight w:val="0"/>
      <w:marTop w:val="0"/>
      <w:marBottom w:val="0"/>
      <w:divBdr>
        <w:top w:val="none" w:sz="0" w:space="0" w:color="auto"/>
        <w:left w:val="none" w:sz="0" w:space="0" w:color="auto"/>
        <w:bottom w:val="none" w:sz="0" w:space="0" w:color="auto"/>
        <w:right w:val="none" w:sz="0" w:space="0" w:color="auto"/>
      </w:divBdr>
      <w:divsChild>
        <w:div w:id="44647681">
          <w:marLeft w:val="0"/>
          <w:marRight w:val="0"/>
          <w:marTop w:val="0"/>
          <w:marBottom w:val="0"/>
          <w:divBdr>
            <w:top w:val="none" w:sz="0" w:space="0" w:color="auto"/>
            <w:left w:val="none" w:sz="0" w:space="0" w:color="auto"/>
            <w:bottom w:val="none" w:sz="0" w:space="0" w:color="auto"/>
            <w:right w:val="none" w:sz="0" w:space="0" w:color="auto"/>
          </w:divBdr>
        </w:div>
        <w:div w:id="225066948">
          <w:marLeft w:val="0"/>
          <w:marRight w:val="0"/>
          <w:marTop w:val="0"/>
          <w:marBottom w:val="0"/>
          <w:divBdr>
            <w:top w:val="none" w:sz="0" w:space="0" w:color="auto"/>
            <w:left w:val="none" w:sz="0" w:space="0" w:color="auto"/>
            <w:bottom w:val="none" w:sz="0" w:space="0" w:color="auto"/>
            <w:right w:val="none" w:sz="0" w:space="0" w:color="auto"/>
          </w:divBdr>
        </w:div>
        <w:div w:id="789394042">
          <w:marLeft w:val="0"/>
          <w:marRight w:val="0"/>
          <w:marTop w:val="0"/>
          <w:marBottom w:val="0"/>
          <w:divBdr>
            <w:top w:val="none" w:sz="0" w:space="0" w:color="auto"/>
            <w:left w:val="none" w:sz="0" w:space="0" w:color="auto"/>
            <w:bottom w:val="none" w:sz="0" w:space="0" w:color="auto"/>
            <w:right w:val="none" w:sz="0" w:space="0" w:color="auto"/>
          </w:divBdr>
        </w:div>
        <w:div w:id="1236937066">
          <w:marLeft w:val="0"/>
          <w:marRight w:val="0"/>
          <w:marTop w:val="0"/>
          <w:marBottom w:val="0"/>
          <w:divBdr>
            <w:top w:val="none" w:sz="0" w:space="0" w:color="auto"/>
            <w:left w:val="none" w:sz="0" w:space="0" w:color="auto"/>
            <w:bottom w:val="none" w:sz="0" w:space="0" w:color="auto"/>
            <w:right w:val="none" w:sz="0" w:space="0" w:color="auto"/>
          </w:divBdr>
        </w:div>
        <w:div w:id="1327588124">
          <w:marLeft w:val="0"/>
          <w:marRight w:val="0"/>
          <w:marTop w:val="0"/>
          <w:marBottom w:val="0"/>
          <w:divBdr>
            <w:top w:val="none" w:sz="0" w:space="0" w:color="auto"/>
            <w:left w:val="none" w:sz="0" w:space="0" w:color="auto"/>
            <w:bottom w:val="none" w:sz="0" w:space="0" w:color="auto"/>
            <w:right w:val="none" w:sz="0" w:space="0" w:color="auto"/>
          </w:divBdr>
        </w:div>
        <w:div w:id="1438989236">
          <w:marLeft w:val="0"/>
          <w:marRight w:val="0"/>
          <w:marTop w:val="0"/>
          <w:marBottom w:val="0"/>
          <w:divBdr>
            <w:top w:val="none" w:sz="0" w:space="0" w:color="auto"/>
            <w:left w:val="none" w:sz="0" w:space="0" w:color="auto"/>
            <w:bottom w:val="none" w:sz="0" w:space="0" w:color="auto"/>
            <w:right w:val="none" w:sz="0" w:space="0" w:color="auto"/>
          </w:divBdr>
        </w:div>
        <w:div w:id="1532374374">
          <w:marLeft w:val="0"/>
          <w:marRight w:val="0"/>
          <w:marTop w:val="0"/>
          <w:marBottom w:val="0"/>
          <w:divBdr>
            <w:top w:val="none" w:sz="0" w:space="0" w:color="auto"/>
            <w:left w:val="none" w:sz="0" w:space="0" w:color="auto"/>
            <w:bottom w:val="none" w:sz="0" w:space="0" w:color="auto"/>
            <w:right w:val="none" w:sz="0" w:space="0" w:color="auto"/>
          </w:divBdr>
        </w:div>
        <w:div w:id="1574854942">
          <w:marLeft w:val="0"/>
          <w:marRight w:val="0"/>
          <w:marTop w:val="0"/>
          <w:marBottom w:val="0"/>
          <w:divBdr>
            <w:top w:val="none" w:sz="0" w:space="0" w:color="auto"/>
            <w:left w:val="none" w:sz="0" w:space="0" w:color="auto"/>
            <w:bottom w:val="none" w:sz="0" w:space="0" w:color="auto"/>
            <w:right w:val="none" w:sz="0" w:space="0" w:color="auto"/>
          </w:divBdr>
        </w:div>
        <w:div w:id="1701323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hamintranet.lbn.newham.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01B57-BBB7-4EE1-BC0A-6B2DDE92C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3907</Words>
  <Characters>22271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LBN</Company>
  <LinksUpToDate>false</LinksUpToDate>
  <CharactersWithSpaces>26126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Damon Browne</dc:creator>
  <cp:lastModifiedBy>Susan McDonald</cp:lastModifiedBy>
  <cp:revision>3</cp:revision>
  <cp:lastPrinted>2015-11-16T09:04:00Z</cp:lastPrinted>
  <dcterms:created xsi:type="dcterms:W3CDTF">2021-05-06T11:14:00Z</dcterms:created>
  <dcterms:modified xsi:type="dcterms:W3CDTF">2021-05-06T11:19:00Z</dcterms:modified>
</cp:coreProperties>
</file>