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B1E8" w14:textId="71A35B02" w:rsidR="00A561C9" w:rsidRDefault="00B57B03" w:rsidP="00A561C9">
      <w:pPr>
        <w:pStyle w:val="Default"/>
      </w:pPr>
      <w:r>
        <w:rPr>
          <w:rFonts w:ascii="Arial Black" w:hAnsi="Arial Black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22F2ECD4" wp14:editId="7680B8B8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256030" cy="658495"/>
            <wp:effectExtent l="0" t="0" r="127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293D85" w14:textId="77777777" w:rsidR="00B57B03" w:rsidRDefault="00B57B03" w:rsidP="00A561C9">
      <w:pPr>
        <w:rPr>
          <w:rFonts w:ascii="Arial" w:hAnsi="Arial" w:cs="Arial"/>
          <w:iCs/>
          <w:sz w:val="24"/>
          <w:szCs w:val="24"/>
        </w:rPr>
      </w:pPr>
    </w:p>
    <w:p w14:paraId="3D329E71" w14:textId="77777777" w:rsidR="00B57B03" w:rsidRDefault="00B57B03" w:rsidP="00A561C9">
      <w:pPr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14:paraId="58E2A48D" w14:textId="77777777" w:rsidR="00B57B03" w:rsidRDefault="00B57B03" w:rsidP="00A561C9">
      <w:pPr>
        <w:rPr>
          <w:rFonts w:ascii="Arial" w:hAnsi="Arial" w:cs="Arial"/>
          <w:iCs/>
          <w:sz w:val="24"/>
          <w:szCs w:val="24"/>
        </w:rPr>
      </w:pPr>
    </w:p>
    <w:p w14:paraId="161803D9" w14:textId="433B66C6" w:rsidR="00A561C9" w:rsidRDefault="00A561C9" w:rsidP="00A561C9">
      <w:pPr>
        <w:rPr>
          <w:rFonts w:ascii="Arial" w:hAnsi="Arial" w:cs="Arial"/>
          <w:iCs/>
          <w:sz w:val="24"/>
          <w:szCs w:val="24"/>
        </w:rPr>
      </w:pPr>
      <w:r w:rsidRPr="00A561C9">
        <w:rPr>
          <w:rFonts w:ascii="Arial" w:hAnsi="Arial" w:cs="Arial"/>
          <w:iCs/>
          <w:sz w:val="24"/>
          <w:szCs w:val="24"/>
        </w:rPr>
        <w:t>The external audit of the draft statement of accounts for the year ended 31 March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561C9">
        <w:rPr>
          <w:rFonts w:ascii="Arial" w:hAnsi="Arial" w:cs="Arial"/>
          <w:iCs/>
          <w:sz w:val="24"/>
          <w:szCs w:val="24"/>
        </w:rPr>
        <w:t xml:space="preserve">2022 has not yet been completed by our external auditor, EY LLP, due to </w:t>
      </w:r>
      <w:proofErr w:type="gramStart"/>
      <w:r w:rsidRPr="00A561C9">
        <w:rPr>
          <w:rFonts w:ascii="Arial" w:hAnsi="Arial" w:cs="Arial"/>
          <w:iCs/>
          <w:sz w:val="24"/>
          <w:szCs w:val="24"/>
        </w:rPr>
        <w:t xml:space="preserve">the </w:t>
      </w:r>
      <w:r>
        <w:rPr>
          <w:rFonts w:ascii="Arial" w:hAnsi="Arial" w:cs="Arial"/>
          <w:iCs/>
          <w:sz w:val="24"/>
          <w:szCs w:val="24"/>
        </w:rPr>
        <w:t xml:space="preserve"> p</w:t>
      </w:r>
      <w:r w:rsidRPr="00A561C9">
        <w:rPr>
          <w:rFonts w:ascii="Arial" w:hAnsi="Arial" w:cs="Arial"/>
          <w:iCs/>
          <w:sz w:val="24"/>
          <w:szCs w:val="24"/>
        </w:rPr>
        <w:t>lanned</w:t>
      </w:r>
      <w:proofErr w:type="gramEnd"/>
      <w:r w:rsidRPr="00A561C9">
        <w:rPr>
          <w:rFonts w:ascii="Arial" w:hAnsi="Arial" w:cs="Arial"/>
          <w:iCs/>
          <w:sz w:val="24"/>
          <w:szCs w:val="24"/>
        </w:rPr>
        <w:t xml:space="preserve"> phased approach to delivering the 2021/22 audits in light of a variety of complex factors contributing to audit delays in previous years. This situation is allowed for by Regulation 10, paragraph (2a) of the Accounts and Audit Regulations 2015. </w:t>
      </w:r>
    </w:p>
    <w:p w14:paraId="32586B42" w14:textId="77777777" w:rsidR="00A561C9" w:rsidRDefault="00A561C9" w:rsidP="00A561C9">
      <w:pPr>
        <w:rPr>
          <w:rFonts w:ascii="Arial" w:hAnsi="Arial" w:cs="Arial"/>
          <w:iCs/>
          <w:sz w:val="24"/>
          <w:szCs w:val="24"/>
        </w:rPr>
      </w:pPr>
      <w:r w:rsidRPr="00A561C9">
        <w:rPr>
          <w:rFonts w:ascii="Arial" w:hAnsi="Arial" w:cs="Arial"/>
          <w:iCs/>
          <w:sz w:val="24"/>
          <w:szCs w:val="24"/>
        </w:rPr>
        <w:t xml:space="preserve">(See attached link: </w:t>
      </w:r>
      <w:hyperlink r:id="rId9" w:history="1">
        <w:r w:rsidRPr="00D85997">
          <w:rPr>
            <w:rStyle w:val="Hyperlink"/>
            <w:rFonts w:ascii="Arial" w:hAnsi="Arial" w:cs="Arial"/>
            <w:iCs/>
            <w:sz w:val="24"/>
            <w:szCs w:val="24"/>
          </w:rPr>
          <w:t>http://www.legislation.gov.uk/uksi/2015/234/regulation/10/made</w:t>
        </w:r>
      </w:hyperlink>
      <w:r w:rsidRPr="00A561C9">
        <w:rPr>
          <w:rFonts w:ascii="Arial" w:hAnsi="Arial" w:cs="Arial"/>
          <w:iCs/>
          <w:sz w:val="24"/>
          <w:szCs w:val="24"/>
        </w:rPr>
        <w:t xml:space="preserve">). </w:t>
      </w:r>
    </w:p>
    <w:p w14:paraId="05178B23" w14:textId="77777777" w:rsidR="008D2772" w:rsidRPr="00A561C9" w:rsidRDefault="00A561C9" w:rsidP="00A561C9">
      <w:pPr>
        <w:rPr>
          <w:rFonts w:ascii="Arial" w:hAnsi="Arial" w:cs="Arial"/>
          <w:sz w:val="24"/>
          <w:szCs w:val="24"/>
        </w:rPr>
      </w:pPr>
      <w:r w:rsidRPr="00A561C9">
        <w:rPr>
          <w:rFonts w:ascii="Arial" w:hAnsi="Arial" w:cs="Arial"/>
          <w:iCs/>
          <w:sz w:val="24"/>
          <w:szCs w:val="24"/>
        </w:rPr>
        <w:t xml:space="preserve">Therefore, this notification explains, as per paragraph (2a), that we are not yet able to publish our audited 2021/22 final statement of accounts in line with the deadline of 30 November 2022, as per paragraph (1). </w:t>
      </w:r>
      <w:r>
        <w:rPr>
          <w:rFonts w:ascii="Arial" w:hAnsi="Arial" w:cs="Arial"/>
          <w:iCs/>
          <w:sz w:val="24"/>
          <w:szCs w:val="24"/>
        </w:rPr>
        <w:t>The Council</w:t>
      </w:r>
      <w:r w:rsidRPr="00A561C9">
        <w:rPr>
          <w:rFonts w:ascii="Arial" w:hAnsi="Arial" w:cs="Arial"/>
          <w:iCs/>
          <w:sz w:val="24"/>
          <w:szCs w:val="24"/>
        </w:rPr>
        <w:t xml:space="preserve"> will publish the final audited accounts</w:t>
      </w:r>
      <w:r>
        <w:rPr>
          <w:rFonts w:ascii="Arial" w:hAnsi="Arial" w:cs="Arial"/>
          <w:iCs/>
          <w:sz w:val="24"/>
          <w:szCs w:val="24"/>
        </w:rPr>
        <w:t xml:space="preserve"> once the audit has concluded and the audit opinion given</w:t>
      </w:r>
      <w:r w:rsidRPr="00A561C9">
        <w:rPr>
          <w:rFonts w:ascii="Arial" w:hAnsi="Arial" w:cs="Arial"/>
          <w:iCs/>
          <w:sz w:val="24"/>
          <w:szCs w:val="24"/>
        </w:rPr>
        <w:t>.</w:t>
      </w:r>
    </w:p>
    <w:sectPr w:rsidR="008D2772" w:rsidRPr="00A5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C9"/>
    <w:rsid w:val="002E507D"/>
    <w:rsid w:val="00507A6C"/>
    <w:rsid w:val="00A561C9"/>
    <w:rsid w:val="00B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268F"/>
  <w15:chartTrackingRefBased/>
  <w15:docId w15:val="{57FF05CB-257A-457E-8423-E196649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legislation.gov.uk/uksi/2015/234/regulation/10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457E59A56AC45AC2B2DAF20333058" ma:contentTypeVersion="14" ma:contentTypeDescription="Create a new document." ma:contentTypeScope="" ma:versionID="d01e2b5c2693034d25fb7d1d3b18555e">
  <xsd:schema xmlns:xsd="http://www.w3.org/2001/XMLSchema" xmlns:xs="http://www.w3.org/2001/XMLSchema" xmlns:p="http://schemas.microsoft.com/office/2006/metadata/properties" xmlns:ns1="http://schemas.microsoft.com/sharepoint/v3" xmlns:ns3="4517d718-3bf3-46ef-9fca-ea9452d7e775" xmlns:ns4="be890aee-fcde-4d7c-abb2-8e8f7ea3aee5" targetNamespace="http://schemas.microsoft.com/office/2006/metadata/properties" ma:root="true" ma:fieldsID="a1c978f917c38f800d72fcae9227dc73" ns1:_="" ns3:_="" ns4:_="">
    <xsd:import namespace="http://schemas.microsoft.com/sharepoint/v3"/>
    <xsd:import namespace="4517d718-3bf3-46ef-9fca-ea9452d7e775"/>
    <xsd:import namespace="be890aee-fcde-4d7c-abb2-8e8f7ea3ae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7d718-3bf3-46ef-9fca-ea9452d7e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0aee-fcde-4d7c-abb2-8e8f7ea3a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DBD0-2370-41EB-BB2A-2079ABFF5A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2C2381-9455-458E-B968-3A6764026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5A0A5-F9EE-466C-9E5B-544454C1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17d718-3bf3-46ef-9fca-ea9452d7e775"/>
    <ds:schemaRef ds:uri="be890aee-fcde-4d7c-abb2-8e8f7ea3a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AD0E0-8853-49FC-B3A1-903EA3EC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Meinir Hall</dc:creator>
  <cp:keywords/>
  <dc:description/>
  <cp:lastModifiedBy>Sheeza Latif</cp:lastModifiedBy>
  <cp:revision>2</cp:revision>
  <dcterms:created xsi:type="dcterms:W3CDTF">2022-11-30T16:38:00Z</dcterms:created>
  <dcterms:modified xsi:type="dcterms:W3CDTF">2022-11-30T16:38:00Z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0x010100981457E59A56AC45AC2B2DAF20333058</vt:lpwstr>
  </property>
</Properties>
</file>