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D9" w:rsidRDefault="002863D9" w:rsidP="002863D9"/>
    <w:p w:rsidR="002863D9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3175</wp:posOffset>
            </wp:positionV>
            <wp:extent cx="4352925" cy="1421765"/>
            <wp:effectExtent l="0" t="0" r="9525" b="6985"/>
            <wp:wrapTight wrapText="bothSides">
              <wp:wrapPolygon edited="0">
                <wp:start x="0" y="0"/>
                <wp:lineTo x="0" y="21417"/>
                <wp:lineTo x="21553" y="21417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150235" cy="2667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D9" w:rsidRDefault="002863D9" w:rsidP="002863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6.85pt;margin-top:0;width:248.05pt;height:2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" filled="f" stroked="f">
                <v:textbox style="mso-fit-shape-to-text:t">
                  <w:txbxContent>
                    <w:p w:rsidR="002863D9" w:rsidRDefault="002863D9" w:rsidP="002863D9"/>
                  </w:txbxContent>
                </v:textbox>
                <w10:wrap type="square" anchorx="page"/>
              </v:shape>
            </w:pict>
          </mc:Fallback>
        </mc:AlternateContent>
      </w:r>
    </w:p>
    <w:p w:rsidR="002863D9" w:rsidRPr="00D9191C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PUBLIC NOTICE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LONDON BOR</w:t>
      </w:r>
      <w:r w:rsidR="00841566">
        <w:rPr>
          <w:rFonts w:ascii="Arial" w:eastAsia="Calibri" w:hAnsi="Arial" w:cs="Arial"/>
          <w:b/>
          <w:sz w:val="32"/>
          <w:szCs w:val="32"/>
          <w:lang w:eastAsia="en-US"/>
        </w:rPr>
        <w:t>O</w:t>
      </w: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UGH OF NEWHAM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STANDARD CONDITONS OF STREET TRADING LICENCE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 xml:space="preserve">SECTION 27 (4) LONDON LOCAL AUTHORITIES ACT </w:t>
      </w:r>
    </w:p>
    <w:p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1990 (AS AMENDED)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Notice is hereby given that the Council of the London Borough of Newham intends to make revision of the conditions to be attached to the Standard Street Trading Licence. A copy of the draft resolution is set out below.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“The</w:t>
      </w:r>
      <w:r w:rsidR="00841566">
        <w:rPr>
          <w:rFonts w:ascii="Arial" w:eastAsia="Calibri" w:hAnsi="Arial" w:cs="Arial"/>
          <w:sz w:val="28"/>
          <w:szCs w:val="28"/>
          <w:lang w:eastAsia="en-US"/>
        </w:rPr>
        <w:t xml:space="preserve"> Council by regulations propose</w:t>
      </w:r>
      <w:bookmarkStart w:id="0" w:name="_GoBack"/>
      <w:bookmarkEnd w:id="0"/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the new conditions subject to which all street trading licences for the borough of Newham shall be granted o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>r renewed as from 1st April 2023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. All previous</w:t>
      </w:r>
      <w:r w:rsidR="000C56E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conditions in respect of standard street trading licences shall cease to be of affect commencing on 1</w:t>
      </w:r>
      <w:r w:rsidRPr="002863D9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st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 xml:space="preserve"> April 2023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and all existing standard street trading licences shall be subject to the revised conditions for street trading from that date”.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A copy of the proposed revised conditions for Standard Street Trading Licences</w:t>
      </w:r>
    </w:p>
    <w:p w:rsid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may be inspected at the Council’s Markets Inspectorate offices at 7 Queens Market, Green Street, Upton Park, London, E13 9BA.</w:t>
      </w:r>
    </w:p>
    <w:p w:rsidR="009216DE" w:rsidRPr="002863D9" w:rsidRDefault="009216DE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A full copy of the proposed revision can also be found on Newham Councils Web Site under Markets.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Copies of the proposed revised conditions for Street Trading Licences may also be inspected at Local Service Centres at: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Beckton. 1 Kingsford Way, E6 5JW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Canning Town. 18 Rathbone Market, Barking Rd, E16 1EH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Docklands. 5 Pier Parade, Pier Road. E16 2LJ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East Ham. 328 Barking Rd, E6 2RT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Forest Gate. 2-6 Woodgrange Road, E7 0QH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Green Street. 337-341 Green Street, E13 9AR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Manor Park. 685-689 Romford Road, E12 5AD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Stratford. 3 The Grove, E15 1EL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Custom House. Prince Regents Lane, e16 3JJ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Plaistow. North Street, E13 9hl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Any representations regarding the proposed revised conditions for Standard Street Trading Licences should be made in writing to the London Borough of Newham and sent to Markets Inspectorate office at 7 Queens Market, Green Street, Upton Park, London, E13 9BA or by</w:t>
      </w:r>
    </w:p>
    <w:p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Email to Phillip.knight@newham.gov.uk within 28 days after the date of this notice.</w:t>
      </w:r>
    </w:p>
    <w:p w:rsidR="002863D9" w:rsidRPr="002863D9" w:rsidRDefault="002863D9" w:rsidP="002863D9">
      <w:pPr>
        <w:spacing w:after="160" w:line="259" w:lineRule="auto"/>
        <w:ind w:left="4320" w:firstLine="720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ind w:left="4320" w:firstLine="72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Dated this 01 February 2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>023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863D9" w:rsidRPr="002863D9" w:rsidRDefault="009216DE" w:rsidP="009216DE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Signed: Darren Mackin</w:t>
      </w:r>
    </w:p>
    <w:p w:rsidR="002863D9" w:rsidRPr="002863D9" w:rsidRDefault="009216DE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Director of Community Wealth Building</w:t>
      </w:r>
    </w:p>
    <w:p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 and on behalf of the London Borough of Newham.</w:t>
      </w:r>
    </w:p>
    <w:p w:rsidR="002863D9" w:rsidRDefault="002863D9" w:rsidP="002863D9"/>
    <w:p w:rsidR="00E2636B" w:rsidRDefault="00841566"/>
    <w:sectPr w:rsidR="00E2636B" w:rsidSect="002863D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D9"/>
    <w:rsid w:val="000C56EC"/>
    <w:rsid w:val="002863D9"/>
    <w:rsid w:val="00841566"/>
    <w:rsid w:val="009216DE"/>
    <w:rsid w:val="00B65F66"/>
    <w:rsid w:val="00D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BD52"/>
  <w15:chartTrackingRefBased/>
  <w15:docId w15:val="{CD99E44D-A830-41BC-A37D-1AD5D483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D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Palmer</dc:creator>
  <cp:keywords/>
  <dc:description/>
  <cp:lastModifiedBy>Phillip Knight</cp:lastModifiedBy>
  <cp:revision>4</cp:revision>
  <cp:lastPrinted>2022-02-02T14:00:00Z</cp:lastPrinted>
  <dcterms:created xsi:type="dcterms:W3CDTF">2022-02-02T13:59:00Z</dcterms:created>
  <dcterms:modified xsi:type="dcterms:W3CDTF">2023-01-31T09:43:00Z</dcterms:modified>
</cp:coreProperties>
</file>