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BC769" w14:textId="05E3A025" w:rsidR="3C858764" w:rsidRDefault="3C858764" w:rsidP="27635416">
      <w:pPr>
        <w:ind w:left="-90" w:right="-766"/>
        <w:rPr>
          <w:rFonts w:eastAsiaTheme="minorEastAsia"/>
          <w:b/>
          <w:bCs/>
          <w:color w:val="000000" w:themeColor="text1"/>
          <w:sz w:val="24"/>
          <w:szCs w:val="24"/>
        </w:rPr>
      </w:pPr>
      <w:r w:rsidRPr="27635416">
        <w:rPr>
          <w:rFonts w:ascii="Arial" w:eastAsia="Arial" w:hAnsi="Arial" w:cs="Arial"/>
          <w:b/>
          <w:bCs/>
          <w:color w:val="000000" w:themeColor="text1"/>
          <w:sz w:val="24"/>
          <w:szCs w:val="24"/>
        </w:rPr>
        <w:t>A</w:t>
      </w:r>
      <w:r w:rsidRPr="27635416">
        <w:rPr>
          <w:rFonts w:eastAsiaTheme="minorEastAsia"/>
          <w:b/>
          <w:bCs/>
          <w:color w:val="000000" w:themeColor="text1"/>
          <w:sz w:val="24"/>
          <w:szCs w:val="24"/>
        </w:rPr>
        <w:t>utism Residents</w:t>
      </w:r>
      <w:r w:rsidR="3CB9C143" w:rsidRPr="27635416">
        <w:rPr>
          <w:rFonts w:eastAsiaTheme="minorEastAsia"/>
          <w:b/>
          <w:bCs/>
          <w:color w:val="000000" w:themeColor="text1"/>
          <w:sz w:val="24"/>
          <w:szCs w:val="24"/>
        </w:rPr>
        <w:t>’</w:t>
      </w:r>
      <w:r w:rsidRPr="27635416">
        <w:rPr>
          <w:rFonts w:eastAsiaTheme="minorEastAsia"/>
          <w:b/>
          <w:bCs/>
          <w:color w:val="000000" w:themeColor="text1"/>
          <w:sz w:val="24"/>
          <w:szCs w:val="24"/>
        </w:rPr>
        <w:t xml:space="preserve"> Advisory Group (ARAG) Meeting</w:t>
      </w:r>
    </w:p>
    <w:p w14:paraId="12CCB423" w14:textId="74636183" w:rsidR="00CC2F36" w:rsidRDefault="00CC2F36" w:rsidP="27635416">
      <w:pPr>
        <w:ind w:left="-90" w:right="-766"/>
        <w:rPr>
          <w:rFonts w:eastAsiaTheme="minorEastAsia"/>
          <w:b/>
          <w:bCs/>
          <w:sz w:val="24"/>
          <w:szCs w:val="24"/>
        </w:rPr>
      </w:pPr>
      <w:r w:rsidRPr="27635416">
        <w:rPr>
          <w:rFonts w:eastAsiaTheme="minorEastAsia"/>
          <w:b/>
          <w:bCs/>
          <w:sz w:val="24"/>
          <w:szCs w:val="24"/>
        </w:rPr>
        <w:t>Parsons Room, Canning Town Library</w:t>
      </w:r>
    </w:p>
    <w:p w14:paraId="2470E2C9" w14:textId="0B353361" w:rsidR="4586140D" w:rsidRDefault="4586140D" w:rsidP="27635416">
      <w:pPr>
        <w:ind w:left="-90" w:right="-766"/>
        <w:rPr>
          <w:rFonts w:eastAsiaTheme="minorEastAsia"/>
          <w:color w:val="000000" w:themeColor="text1"/>
          <w:sz w:val="24"/>
          <w:szCs w:val="24"/>
        </w:rPr>
      </w:pPr>
      <w:r w:rsidRPr="27635416">
        <w:rPr>
          <w:rFonts w:eastAsiaTheme="minorEastAsia"/>
          <w:b/>
          <w:bCs/>
          <w:color w:val="000000" w:themeColor="text1"/>
          <w:sz w:val="24"/>
          <w:szCs w:val="24"/>
        </w:rPr>
        <w:t>23</w:t>
      </w:r>
      <w:r w:rsidR="3C858764" w:rsidRPr="27635416">
        <w:rPr>
          <w:rFonts w:eastAsiaTheme="minorEastAsia"/>
          <w:b/>
          <w:bCs/>
          <w:color w:val="000000" w:themeColor="text1"/>
          <w:sz w:val="24"/>
          <w:szCs w:val="24"/>
        </w:rPr>
        <w:t xml:space="preserve">/05/2023 </w:t>
      </w:r>
      <w:r w:rsidR="65C91663" w:rsidRPr="27635416">
        <w:rPr>
          <w:rFonts w:eastAsiaTheme="minorEastAsia"/>
          <w:b/>
          <w:bCs/>
          <w:color w:val="000000" w:themeColor="text1"/>
          <w:sz w:val="24"/>
          <w:szCs w:val="24"/>
        </w:rPr>
        <w:t xml:space="preserve"> </w:t>
      </w:r>
      <w:r w:rsidR="3C858764" w:rsidRPr="27635416">
        <w:rPr>
          <w:rFonts w:eastAsiaTheme="minorEastAsia"/>
          <w:b/>
          <w:bCs/>
          <w:color w:val="000000" w:themeColor="text1"/>
          <w:sz w:val="24"/>
          <w:szCs w:val="24"/>
        </w:rPr>
        <w:t>1</w:t>
      </w:r>
      <w:r w:rsidR="315A46B9" w:rsidRPr="27635416">
        <w:rPr>
          <w:rFonts w:eastAsiaTheme="minorEastAsia"/>
          <w:b/>
          <w:bCs/>
          <w:color w:val="000000" w:themeColor="text1"/>
          <w:sz w:val="24"/>
          <w:szCs w:val="24"/>
        </w:rPr>
        <w:t>0</w:t>
      </w:r>
      <w:r w:rsidR="3C858764" w:rsidRPr="27635416">
        <w:rPr>
          <w:rFonts w:eastAsiaTheme="minorEastAsia"/>
          <w:b/>
          <w:bCs/>
          <w:color w:val="000000" w:themeColor="text1"/>
          <w:sz w:val="24"/>
          <w:szCs w:val="24"/>
        </w:rPr>
        <w:t>:00</w:t>
      </w:r>
      <w:r w:rsidR="2349AFA9" w:rsidRPr="27635416">
        <w:rPr>
          <w:rFonts w:eastAsiaTheme="minorEastAsia"/>
          <w:b/>
          <w:bCs/>
          <w:color w:val="000000" w:themeColor="text1"/>
          <w:sz w:val="24"/>
          <w:szCs w:val="24"/>
        </w:rPr>
        <w:t>a</w:t>
      </w:r>
      <w:r w:rsidR="3C858764" w:rsidRPr="27635416">
        <w:rPr>
          <w:rFonts w:eastAsiaTheme="minorEastAsia"/>
          <w:b/>
          <w:bCs/>
          <w:color w:val="000000" w:themeColor="text1"/>
          <w:sz w:val="24"/>
          <w:szCs w:val="24"/>
        </w:rPr>
        <w:t>m – 1</w:t>
      </w:r>
      <w:r w:rsidR="1F604406" w:rsidRPr="27635416">
        <w:rPr>
          <w:rFonts w:eastAsiaTheme="minorEastAsia"/>
          <w:b/>
          <w:bCs/>
          <w:color w:val="000000" w:themeColor="text1"/>
          <w:sz w:val="24"/>
          <w:szCs w:val="24"/>
        </w:rPr>
        <w:t>1</w:t>
      </w:r>
      <w:r w:rsidR="3C858764" w:rsidRPr="27635416">
        <w:rPr>
          <w:rFonts w:eastAsiaTheme="minorEastAsia"/>
          <w:b/>
          <w:bCs/>
          <w:color w:val="000000" w:themeColor="text1"/>
          <w:sz w:val="24"/>
          <w:szCs w:val="24"/>
        </w:rPr>
        <w:t>:</w:t>
      </w:r>
      <w:r w:rsidR="000E1366" w:rsidRPr="27635416">
        <w:rPr>
          <w:rFonts w:eastAsiaTheme="minorEastAsia"/>
          <w:b/>
          <w:bCs/>
          <w:color w:val="000000" w:themeColor="text1"/>
          <w:sz w:val="24"/>
          <w:szCs w:val="24"/>
        </w:rPr>
        <w:t>3</w:t>
      </w:r>
      <w:r w:rsidR="3C858764" w:rsidRPr="27635416">
        <w:rPr>
          <w:rFonts w:eastAsiaTheme="minorEastAsia"/>
          <w:b/>
          <w:bCs/>
          <w:color w:val="000000" w:themeColor="text1"/>
          <w:sz w:val="24"/>
          <w:szCs w:val="24"/>
        </w:rPr>
        <w:t>0</w:t>
      </w:r>
      <w:r w:rsidR="70FE9499" w:rsidRPr="27635416">
        <w:rPr>
          <w:rFonts w:eastAsiaTheme="minorEastAsia"/>
          <w:b/>
          <w:bCs/>
          <w:color w:val="000000" w:themeColor="text1"/>
          <w:sz w:val="24"/>
          <w:szCs w:val="24"/>
        </w:rPr>
        <w:t>a</w:t>
      </w:r>
      <w:r w:rsidR="3C858764" w:rsidRPr="27635416">
        <w:rPr>
          <w:rFonts w:eastAsiaTheme="minorEastAsia"/>
          <w:b/>
          <w:bCs/>
          <w:color w:val="000000" w:themeColor="text1"/>
          <w:sz w:val="24"/>
          <w:szCs w:val="24"/>
        </w:rPr>
        <w:t>m</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4305"/>
        <w:gridCol w:w="4710"/>
      </w:tblGrid>
      <w:tr w:rsidR="27635416" w14:paraId="10F2B352" w14:textId="77777777" w:rsidTr="27635416">
        <w:trPr>
          <w:trHeight w:val="1590"/>
        </w:trPr>
        <w:tc>
          <w:tcPr>
            <w:tcW w:w="4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D79E" w14:textId="3B2F705F" w:rsidR="27635416" w:rsidRDefault="27635416" w:rsidP="27635416">
            <w:pPr>
              <w:rPr>
                <w:rFonts w:eastAsiaTheme="minorEastAsia"/>
              </w:rPr>
            </w:pPr>
            <w:r w:rsidRPr="27635416">
              <w:rPr>
                <w:rFonts w:eastAsiaTheme="minorEastAsia"/>
                <w:b/>
                <w:bCs/>
                <w:u w:val="single"/>
              </w:rPr>
              <w:t>Attendees:</w:t>
            </w:r>
            <w:r w:rsidRPr="27635416">
              <w:rPr>
                <w:rFonts w:eastAsiaTheme="minorEastAsia"/>
              </w:rPr>
              <w:t xml:space="preserve"> </w:t>
            </w:r>
          </w:p>
          <w:p w14:paraId="2E3C6AE6" w14:textId="61C872A1" w:rsidR="27635416" w:rsidRDefault="27635416" w:rsidP="27635416">
            <w:pPr>
              <w:rPr>
                <w:rFonts w:eastAsiaTheme="minorEastAsia"/>
              </w:rPr>
            </w:pPr>
            <w:r w:rsidRPr="27635416">
              <w:rPr>
                <w:rFonts w:eastAsiaTheme="minorEastAsia"/>
              </w:rPr>
              <w:t xml:space="preserve">Linda Wan     </w:t>
            </w:r>
            <w:r w:rsidR="615C21E2" w:rsidRPr="27635416">
              <w:rPr>
                <w:rFonts w:eastAsiaTheme="minorEastAsia"/>
              </w:rPr>
              <w:t>(Chair)</w:t>
            </w:r>
          </w:p>
          <w:p w14:paraId="2C555080" w14:textId="51765F62" w:rsidR="48020E0E" w:rsidRDefault="48020E0E" w:rsidP="27635416">
            <w:pPr>
              <w:rPr>
                <w:rFonts w:eastAsiaTheme="minorEastAsia"/>
              </w:rPr>
            </w:pPr>
            <w:r w:rsidRPr="27635416">
              <w:rPr>
                <w:rFonts w:eastAsiaTheme="minorEastAsia"/>
              </w:rPr>
              <w:t>Daniel</w:t>
            </w:r>
            <w:r w:rsidR="1DDA1282" w:rsidRPr="27635416">
              <w:rPr>
                <w:rFonts w:eastAsiaTheme="minorEastAsia"/>
              </w:rPr>
              <w:t xml:space="preserve"> Nichols </w:t>
            </w:r>
            <w:r w:rsidR="05B3F82C" w:rsidRPr="27635416">
              <w:rPr>
                <w:rFonts w:eastAsiaTheme="minorEastAsia"/>
              </w:rPr>
              <w:t xml:space="preserve"> (Minutes)</w:t>
            </w:r>
          </w:p>
          <w:p w14:paraId="60CA2AB6" w14:textId="0BF75813" w:rsidR="5F33BDE8" w:rsidRDefault="5F33BDE8" w:rsidP="27635416">
            <w:pPr>
              <w:rPr>
                <w:rFonts w:eastAsiaTheme="minorEastAsia"/>
              </w:rPr>
            </w:pPr>
            <w:r w:rsidRPr="27635416">
              <w:rPr>
                <w:rFonts w:eastAsiaTheme="minorEastAsia"/>
              </w:rPr>
              <w:t>Jason Patel</w:t>
            </w:r>
          </w:p>
          <w:p w14:paraId="03533468" w14:textId="0616917B" w:rsidR="5F33BDE8" w:rsidRDefault="5F33BDE8" w:rsidP="27635416">
            <w:pPr>
              <w:rPr>
                <w:rFonts w:eastAsiaTheme="minorEastAsia"/>
              </w:rPr>
            </w:pPr>
            <w:r w:rsidRPr="27635416">
              <w:rPr>
                <w:rFonts w:eastAsiaTheme="minorEastAsia"/>
              </w:rPr>
              <w:t>Pushpa Patel (Carer)</w:t>
            </w:r>
          </w:p>
          <w:p w14:paraId="14C581D5" w14:textId="4B2FD069" w:rsidR="5F33BDE8" w:rsidRDefault="5F33BDE8" w:rsidP="27635416">
            <w:pPr>
              <w:rPr>
                <w:rFonts w:eastAsiaTheme="minorEastAsia"/>
              </w:rPr>
            </w:pPr>
            <w:r w:rsidRPr="27635416">
              <w:rPr>
                <w:rFonts w:eastAsiaTheme="minorEastAsia"/>
              </w:rPr>
              <w:t>David Taylor</w:t>
            </w:r>
          </w:p>
          <w:p w14:paraId="7B1D01FF" w14:textId="1F853CD7" w:rsidR="5F33BDE8" w:rsidRDefault="5F33BDE8" w:rsidP="27635416">
            <w:pPr>
              <w:rPr>
                <w:rFonts w:eastAsiaTheme="minorEastAsia"/>
              </w:rPr>
            </w:pPr>
            <w:r w:rsidRPr="27635416">
              <w:rPr>
                <w:rFonts w:eastAsiaTheme="minorEastAsia"/>
              </w:rPr>
              <w:t>Kathy Taylor (Carer)</w:t>
            </w:r>
          </w:p>
          <w:p w14:paraId="1392999C" w14:textId="199BE588" w:rsidR="5F33BDE8" w:rsidRDefault="5F33BDE8" w:rsidP="27635416">
            <w:pPr>
              <w:rPr>
                <w:rFonts w:eastAsiaTheme="minorEastAsia"/>
              </w:rPr>
            </w:pPr>
            <w:r w:rsidRPr="27635416">
              <w:rPr>
                <w:rFonts w:eastAsiaTheme="minorEastAsia"/>
              </w:rPr>
              <w:t>Sarifa Patel</w:t>
            </w:r>
          </w:p>
          <w:p w14:paraId="2546A7FB" w14:textId="17CE3C71" w:rsidR="5F33BDE8" w:rsidRDefault="5F33BDE8" w:rsidP="27635416">
            <w:pPr>
              <w:rPr>
                <w:rFonts w:eastAsiaTheme="minorEastAsia"/>
              </w:rPr>
            </w:pPr>
            <w:r w:rsidRPr="27635416">
              <w:rPr>
                <w:rFonts w:eastAsiaTheme="minorEastAsia"/>
              </w:rPr>
              <w:t>Satwinder Kaur (PA)</w:t>
            </w:r>
          </w:p>
          <w:p w14:paraId="07B3C125" w14:textId="19FE6D17" w:rsidR="5F33BDE8" w:rsidRDefault="5F33BDE8" w:rsidP="27635416">
            <w:pPr>
              <w:rPr>
                <w:rFonts w:eastAsiaTheme="minorEastAsia"/>
              </w:rPr>
            </w:pPr>
            <w:r w:rsidRPr="27635416">
              <w:rPr>
                <w:rFonts w:eastAsiaTheme="minorEastAsia"/>
              </w:rPr>
              <w:t>Habiba Khanom</w:t>
            </w:r>
          </w:p>
          <w:p w14:paraId="6B7C738F" w14:textId="27953F6E" w:rsidR="5F33BDE8" w:rsidRDefault="5F33BDE8" w:rsidP="27635416">
            <w:pPr>
              <w:rPr>
                <w:rFonts w:eastAsiaTheme="minorEastAsia"/>
              </w:rPr>
            </w:pPr>
            <w:r w:rsidRPr="27635416">
              <w:rPr>
                <w:rFonts w:eastAsiaTheme="minorEastAsia"/>
              </w:rPr>
              <w:t>Serena Elstub</w:t>
            </w:r>
          </w:p>
        </w:tc>
        <w:tc>
          <w:tcPr>
            <w:tcW w:w="4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4D568E" w14:textId="77D31DA8" w:rsidR="46D52B6F" w:rsidRDefault="46D52B6F" w:rsidP="27635416">
            <w:pPr>
              <w:rPr>
                <w:rFonts w:eastAsiaTheme="minorEastAsia"/>
              </w:rPr>
            </w:pPr>
            <w:r w:rsidRPr="27635416">
              <w:rPr>
                <w:rFonts w:eastAsiaTheme="minorEastAsia"/>
              </w:rPr>
              <w:t>Sally Wood</w:t>
            </w:r>
            <w:r w:rsidR="0AD55673" w:rsidRPr="27635416">
              <w:rPr>
                <w:rFonts w:eastAsiaTheme="minorEastAsia"/>
              </w:rPr>
              <w:t xml:space="preserve"> (eastway care staff)</w:t>
            </w:r>
          </w:p>
          <w:p w14:paraId="75BBCD89" w14:textId="37A9F655" w:rsidR="46D52B6F" w:rsidRDefault="46D52B6F" w:rsidP="27635416">
            <w:pPr>
              <w:rPr>
                <w:rFonts w:eastAsiaTheme="minorEastAsia"/>
              </w:rPr>
            </w:pPr>
            <w:r w:rsidRPr="27635416">
              <w:rPr>
                <w:rFonts w:eastAsiaTheme="minorEastAsia"/>
              </w:rPr>
              <w:t>Leanne Joscelyne</w:t>
            </w:r>
            <w:r w:rsidR="787DEC8B" w:rsidRPr="27635416">
              <w:rPr>
                <w:rFonts w:eastAsiaTheme="minorEastAsia"/>
              </w:rPr>
              <w:t xml:space="preserve">  (eastway care staff)</w:t>
            </w:r>
          </w:p>
          <w:p w14:paraId="2BCD47D1" w14:textId="06ECB252" w:rsidR="46D52B6F" w:rsidRDefault="46D52B6F" w:rsidP="27635416">
            <w:pPr>
              <w:rPr>
                <w:rFonts w:eastAsiaTheme="minorEastAsia"/>
              </w:rPr>
            </w:pPr>
            <w:r w:rsidRPr="27635416">
              <w:rPr>
                <w:rFonts w:eastAsiaTheme="minorEastAsia"/>
              </w:rPr>
              <w:t>Leonardo Beckles</w:t>
            </w:r>
          </w:p>
          <w:p w14:paraId="5564F1BB" w14:textId="252BC7E5" w:rsidR="46D52B6F" w:rsidRDefault="46D52B6F" w:rsidP="27635416">
            <w:pPr>
              <w:rPr>
                <w:rFonts w:eastAsiaTheme="minorEastAsia"/>
              </w:rPr>
            </w:pPr>
            <w:r w:rsidRPr="27635416">
              <w:rPr>
                <w:rFonts w:eastAsiaTheme="minorEastAsia"/>
              </w:rPr>
              <w:t>Manzur Sobhan</w:t>
            </w:r>
          </w:p>
          <w:p w14:paraId="6F9811F9" w14:textId="392031DB" w:rsidR="46D52B6F" w:rsidRDefault="46D52B6F" w:rsidP="27635416">
            <w:pPr>
              <w:rPr>
                <w:rFonts w:eastAsiaTheme="minorEastAsia"/>
              </w:rPr>
            </w:pPr>
            <w:r w:rsidRPr="27635416">
              <w:rPr>
                <w:rFonts w:eastAsiaTheme="minorEastAsia"/>
              </w:rPr>
              <w:t>Nenka Kocheua</w:t>
            </w:r>
          </w:p>
          <w:p w14:paraId="785F6671" w14:textId="6044B24F" w:rsidR="46D52B6F" w:rsidRDefault="46D52B6F" w:rsidP="27635416">
            <w:pPr>
              <w:rPr>
                <w:rFonts w:eastAsiaTheme="minorEastAsia"/>
              </w:rPr>
            </w:pPr>
            <w:r w:rsidRPr="27635416">
              <w:rPr>
                <w:rFonts w:eastAsiaTheme="minorEastAsia"/>
              </w:rPr>
              <w:t>Muhammed Sohail</w:t>
            </w:r>
          </w:p>
          <w:p w14:paraId="71AE0F69" w14:textId="441721DA" w:rsidR="46D52B6F" w:rsidRDefault="46D52B6F" w:rsidP="27635416">
            <w:pPr>
              <w:rPr>
                <w:rFonts w:eastAsiaTheme="minorEastAsia"/>
              </w:rPr>
            </w:pPr>
            <w:r w:rsidRPr="27635416">
              <w:rPr>
                <w:rFonts w:eastAsiaTheme="minorEastAsia"/>
              </w:rPr>
              <w:t>Richrd Henry</w:t>
            </w:r>
          </w:p>
          <w:p w14:paraId="1CDB021A" w14:textId="578129D9" w:rsidR="27635416" w:rsidRDefault="27635416" w:rsidP="27635416">
            <w:pPr>
              <w:rPr>
                <w:rFonts w:eastAsiaTheme="minorEastAsia"/>
              </w:rPr>
            </w:pPr>
          </w:p>
          <w:p w14:paraId="61F646F0" w14:textId="51FBE062" w:rsidR="27635416" w:rsidRDefault="27635416" w:rsidP="27635416">
            <w:pPr>
              <w:rPr>
                <w:rFonts w:eastAsiaTheme="minorEastAsia"/>
              </w:rPr>
            </w:pPr>
            <w:r w:rsidRPr="27635416">
              <w:rPr>
                <w:rFonts w:eastAsiaTheme="minorEastAsia"/>
                <w:b/>
                <w:bCs/>
                <w:u w:val="single"/>
              </w:rPr>
              <w:t>Apologies:</w:t>
            </w:r>
          </w:p>
          <w:p w14:paraId="1D21C8F8" w14:textId="1396F90C" w:rsidR="27635416" w:rsidRDefault="27635416" w:rsidP="27635416">
            <w:pPr>
              <w:rPr>
                <w:rFonts w:eastAsiaTheme="minorEastAsia"/>
              </w:rPr>
            </w:pPr>
            <w:bookmarkStart w:id="0" w:name="_GoBack"/>
            <w:bookmarkEnd w:id="0"/>
          </w:p>
        </w:tc>
      </w:tr>
    </w:tbl>
    <w:p w14:paraId="2310AECC" w14:textId="5DE0A8D1" w:rsidR="27635416" w:rsidRDefault="27635416" w:rsidP="27635416">
      <w:pPr>
        <w:spacing w:line="259" w:lineRule="auto"/>
        <w:rPr>
          <w:rFonts w:ascii="Calibri" w:eastAsia="Calibri" w:hAnsi="Calibri" w:cs="Calibri"/>
          <w:color w:val="000000" w:themeColor="text1"/>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864"/>
        <w:gridCol w:w="7170"/>
        <w:gridCol w:w="1080"/>
      </w:tblGrid>
      <w:tr w:rsidR="27635416" w14:paraId="08522968" w14:textId="77777777" w:rsidTr="338C0B87">
        <w:trPr>
          <w:trHeight w:val="300"/>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4472C4" w:themeFill="accent5"/>
            <w:tcMar>
              <w:left w:w="105" w:type="dxa"/>
              <w:right w:w="105" w:type="dxa"/>
            </w:tcMar>
          </w:tcPr>
          <w:p w14:paraId="3E82C973" w14:textId="19C2332B" w:rsidR="27635416" w:rsidRDefault="27635416" w:rsidP="27635416">
            <w:pPr>
              <w:jc w:val="center"/>
              <w:rPr>
                <w:rFonts w:eastAsiaTheme="minorEastAsia"/>
                <w:color w:val="FFFFFF" w:themeColor="background1"/>
                <w:sz w:val="28"/>
                <w:szCs w:val="28"/>
              </w:rPr>
            </w:pPr>
            <w:r w:rsidRPr="27635416">
              <w:rPr>
                <w:rFonts w:eastAsiaTheme="minorEastAsia"/>
                <w:b/>
                <w:bCs/>
                <w:color w:val="FFFFFF" w:themeColor="background1"/>
                <w:sz w:val="28"/>
                <w:szCs w:val="28"/>
              </w:rPr>
              <w:t>Item</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4472C4" w:themeFill="accent5"/>
            <w:tcMar>
              <w:left w:w="105" w:type="dxa"/>
              <w:right w:w="105" w:type="dxa"/>
            </w:tcMar>
          </w:tcPr>
          <w:p w14:paraId="3DB86B38" w14:textId="2909DCD8" w:rsidR="27635416" w:rsidRDefault="27635416" w:rsidP="27635416">
            <w:pPr>
              <w:rPr>
                <w:rFonts w:eastAsiaTheme="minorEastAsia"/>
                <w:color w:val="FFFFFF" w:themeColor="background1"/>
                <w:sz w:val="28"/>
                <w:szCs w:val="28"/>
              </w:rPr>
            </w:pPr>
            <w:r w:rsidRPr="27635416">
              <w:rPr>
                <w:rFonts w:eastAsiaTheme="minorEastAsia"/>
                <w:b/>
                <w:bCs/>
                <w:color w:val="FFFFFF" w:themeColor="background1"/>
                <w:sz w:val="28"/>
                <w:szCs w:val="28"/>
              </w:rPr>
              <w:t>Note / Action agreed</w:t>
            </w:r>
          </w:p>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4472C4" w:themeFill="accent5"/>
            <w:tcMar>
              <w:left w:w="105" w:type="dxa"/>
              <w:right w:w="105" w:type="dxa"/>
            </w:tcMar>
          </w:tcPr>
          <w:p w14:paraId="496560C6" w14:textId="56CA008C" w:rsidR="27635416" w:rsidRDefault="27635416" w:rsidP="27635416">
            <w:pPr>
              <w:jc w:val="center"/>
              <w:rPr>
                <w:rFonts w:eastAsiaTheme="minorEastAsia"/>
                <w:color w:val="FFFFFF" w:themeColor="background1"/>
                <w:sz w:val="28"/>
                <w:szCs w:val="28"/>
              </w:rPr>
            </w:pPr>
            <w:r w:rsidRPr="27635416">
              <w:rPr>
                <w:rFonts w:eastAsiaTheme="minorEastAsia"/>
                <w:b/>
                <w:bCs/>
                <w:color w:val="FFFFFF" w:themeColor="background1"/>
                <w:sz w:val="28"/>
                <w:szCs w:val="28"/>
              </w:rPr>
              <w:t>Action by</w:t>
            </w:r>
          </w:p>
        </w:tc>
      </w:tr>
      <w:tr w:rsidR="27635416" w14:paraId="4BC1443D"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7E05D1F" w14:textId="7941AF6D" w:rsidR="27635416" w:rsidRDefault="27635416" w:rsidP="27635416">
            <w:pPr>
              <w:jc w:val="center"/>
              <w:rPr>
                <w:rFonts w:ascii="Calibri" w:eastAsia="Calibri" w:hAnsi="Calibri" w:cs="Calibri"/>
              </w:rPr>
            </w:pPr>
            <w:r w:rsidRPr="27635416">
              <w:rPr>
                <w:rFonts w:ascii="Calibri" w:eastAsia="Calibri" w:hAnsi="Calibri" w:cs="Calibri"/>
                <w:b/>
                <w:bCs/>
              </w:rPr>
              <w:t>1</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567A610" w14:textId="40E3E4AF" w:rsidR="27635416" w:rsidRDefault="27635416" w:rsidP="27635416">
            <w:pPr>
              <w:rPr>
                <w:rFonts w:ascii="Calibri" w:eastAsia="Calibri" w:hAnsi="Calibri" w:cs="Calibri"/>
              </w:rPr>
            </w:pPr>
            <w:r w:rsidRPr="27635416">
              <w:rPr>
                <w:rFonts w:ascii="Calibri" w:eastAsia="Calibri" w:hAnsi="Calibri" w:cs="Calibri"/>
                <w:b/>
                <w:bCs/>
              </w:rPr>
              <w:t xml:space="preserve">Welcome and introductions/apologies </w:t>
            </w:r>
          </w:p>
          <w:p w14:paraId="062144C8" w14:textId="59ADDE5F" w:rsidR="27635416" w:rsidRDefault="27635416" w:rsidP="27635416">
            <w:pPr>
              <w:rPr>
                <w:rFonts w:ascii="Calibri" w:eastAsia="Calibri" w:hAnsi="Calibri" w:cs="Calibri"/>
              </w:rPr>
            </w:pPr>
            <w:r w:rsidRPr="27635416">
              <w:rPr>
                <w:rFonts w:ascii="Calibri" w:eastAsia="Calibri" w:hAnsi="Calibri" w:cs="Calibri"/>
              </w:rPr>
              <w:t>L</w:t>
            </w:r>
            <w:r w:rsidR="19012895" w:rsidRPr="27635416">
              <w:rPr>
                <w:rFonts w:ascii="Calibri" w:eastAsia="Calibri" w:hAnsi="Calibri" w:cs="Calibri"/>
              </w:rPr>
              <w:t>ind</w:t>
            </w:r>
            <w:r w:rsidRPr="27635416">
              <w:rPr>
                <w:rFonts w:ascii="Calibri" w:eastAsia="Calibri" w:hAnsi="Calibri" w:cs="Calibri"/>
              </w:rPr>
              <w:t xml:space="preserve">a welcomed attendees to the first meeting. Attendees completed a round of introductions. </w:t>
            </w:r>
          </w:p>
          <w:p w14:paraId="45B7DD83" w14:textId="5BBBB15B" w:rsidR="27635416" w:rsidRDefault="27635416" w:rsidP="27635416">
            <w:pPr>
              <w:rPr>
                <w:rFonts w:ascii="Calibri" w:eastAsia="Calibri" w:hAnsi="Calibri" w:cs="Calibri"/>
              </w:rPr>
            </w:pPr>
          </w:p>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69DF403D" w14:textId="16731899" w:rsidR="27635416" w:rsidRDefault="27635416" w:rsidP="27635416">
            <w:pPr>
              <w:rPr>
                <w:rFonts w:ascii="Calibri" w:eastAsia="Calibri" w:hAnsi="Calibri" w:cs="Calibri"/>
              </w:rPr>
            </w:pPr>
          </w:p>
        </w:tc>
      </w:tr>
      <w:tr w:rsidR="27635416" w14:paraId="4EAC513B"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CD6C736" w14:textId="2396EF84" w:rsidR="27635416" w:rsidRDefault="27635416" w:rsidP="27635416">
            <w:pPr>
              <w:jc w:val="center"/>
              <w:rPr>
                <w:rFonts w:ascii="Calibri" w:eastAsia="Calibri" w:hAnsi="Calibri" w:cs="Calibri"/>
                <w:b/>
                <w:bCs/>
              </w:rPr>
            </w:pP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77E9F380" w14:textId="3CC9650C" w:rsidR="7D5A5BA1" w:rsidRDefault="7D5A5BA1" w:rsidP="27635416">
            <w:pPr>
              <w:rPr>
                <w:rFonts w:ascii="Calibri" w:eastAsia="Calibri" w:hAnsi="Calibri" w:cs="Calibri"/>
              </w:rPr>
            </w:pPr>
            <w:r w:rsidRPr="27635416">
              <w:rPr>
                <w:rFonts w:ascii="Calibri" w:eastAsia="Calibri" w:hAnsi="Calibri" w:cs="Calibri"/>
              </w:rPr>
              <w:t>Reminded everyone to complete the sign-up form and photo consent form and clarified the eligibility for this group:</w:t>
            </w:r>
          </w:p>
          <w:p w14:paraId="77A3AE27" w14:textId="5D743310" w:rsidR="7D5A5BA1" w:rsidRDefault="7D5A5BA1" w:rsidP="27635416">
            <w:pPr>
              <w:pStyle w:val="ListParagraph"/>
              <w:numPr>
                <w:ilvl w:val="0"/>
                <w:numId w:val="2"/>
              </w:numPr>
              <w:rPr>
                <w:rFonts w:ascii="Calibri" w:eastAsia="Calibri" w:hAnsi="Calibri" w:cs="Calibri"/>
              </w:rPr>
            </w:pPr>
            <w:r w:rsidRPr="27635416">
              <w:rPr>
                <w:rFonts w:ascii="Calibri" w:eastAsia="Calibri" w:hAnsi="Calibri" w:cs="Calibri"/>
              </w:rPr>
              <w:t xml:space="preserve">18+ years of age and </w:t>
            </w:r>
          </w:p>
          <w:p w14:paraId="5D149E7D" w14:textId="76BD0C26" w:rsidR="7D5A5BA1" w:rsidRDefault="7D5A5BA1" w:rsidP="27635416">
            <w:pPr>
              <w:pStyle w:val="ListParagraph"/>
              <w:numPr>
                <w:ilvl w:val="0"/>
                <w:numId w:val="2"/>
              </w:numPr>
              <w:rPr>
                <w:rFonts w:ascii="Calibri" w:eastAsia="Calibri" w:hAnsi="Calibri" w:cs="Calibri"/>
              </w:rPr>
            </w:pPr>
            <w:r w:rsidRPr="27635416">
              <w:rPr>
                <w:rFonts w:ascii="Calibri" w:eastAsia="Calibri" w:hAnsi="Calibri" w:cs="Calibri"/>
              </w:rPr>
              <w:t xml:space="preserve">has a formal diagnosis or </w:t>
            </w:r>
          </w:p>
          <w:p w14:paraId="38B4585D" w14:textId="3A25A81A" w:rsidR="7D5A5BA1" w:rsidRDefault="7D5A5BA1" w:rsidP="27635416">
            <w:pPr>
              <w:pStyle w:val="ListParagraph"/>
              <w:numPr>
                <w:ilvl w:val="0"/>
                <w:numId w:val="2"/>
              </w:numPr>
              <w:rPr>
                <w:rFonts w:ascii="Calibri" w:eastAsia="Calibri" w:hAnsi="Calibri" w:cs="Calibri"/>
              </w:rPr>
            </w:pPr>
            <w:r w:rsidRPr="27635416">
              <w:rPr>
                <w:rFonts w:ascii="Calibri" w:eastAsia="Calibri" w:hAnsi="Calibri" w:cs="Calibri"/>
              </w:rPr>
              <w:t>on the waiting list for a diagnosis with the Autism Diagnostic Service</w:t>
            </w:r>
          </w:p>
          <w:p w14:paraId="0311A18B" w14:textId="29286B11" w:rsidR="27635416" w:rsidRDefault="27635416" w:rsidP="27635416">
            <w:pPr>
              <w:rPr>
                <w:rFonts w:ascii="Calibri" w:eastAsia="Calibri" w:hAnsi="Calibri" w:cs="Calibri"/>
                <w:b/>
                <w:bCs/>
              </w:rPr>
            </w:pPr>
          </w:p>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67E12179" w14:textId="021D2CC7" w:rsidR="27635416" w:rsidRDefault="27635416" w:rsidP="27635416">
            <w:pPr>
              <w:rPr>
                <w:rFonts w:ascii="Calibri" w:eastAsia="Calibri" w:hAnsi="Calibri" w:cs="Calibri"/>
              </w:rPr>
            </w:pPr>
          </w:p>
        </w:tc>
      </w:tr>
      <w:tr w:rsidR="27635416" w14:paraId="1C84D6A6"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0138BEBB" w14:textId="0D69CC5D" w:rsidR="106635F1" w:rsidRDefault="106635F1" w:rsidP="27635416">
            <w:pPr>
              <w:jc w:val="center"/>
              <w:rPr>
                <w:rFonts w:ascii="Calibri" w:eastAsia="Calibri" w:hAnsi="Calibri" w:cs="Calibri"/>
                <w:b/>
                <w:bCs/>
              </w:rPr>
            </w:pPr>
            <w:r w:rsidRPr="27635416">
              <w:rPr>
                <w:rFonts w:ascii="Calibri" w:eastAsia="Calibri" w:hAnsi="Calibri" w:cs="Calibri"/>
                <w:b/>
                <w:bCs/>
              </w:rPr>
              <w:t>2</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7D8CD5E5" w14:textId="2B35CD67" w:rsidR="106635F1" w:rsidRDefault="106635F1" w:rsidP="27635416">
            <w:pPr>
              <w:rPr>
                <w:rFonts w:ascii="Calibri" w:eastAsia="Calibri" w:hAnsi="Calibri" w:cs="Calibri"/>
                <w:b/>
                <w:bCs/>
              </w:rPr>
            </w:pPr>
            <w:r w:rsidRPr="27635416">
              <w:rPr>
                <w:rFonts w:ascii="Calibri" w:eastAsia="Calibri" w:hAnsi="Calibri" w:cs="Calibri"/>
                <w:b/>
                <w:bCs/>
              </w:rPr>
              <w:t>Fire Safety</w:t>
            </w:r>
          </w:p>
          <w:p w14:paraId="25B7CB17" w14:textId="54219698" w:rsidR="106635F1" w:rsidRDefault="106635F1" w:rsidP="27635416">
            <w:pPr>
              <w:spacing w:after="0"/>
              <w:rPr>
                <w:rFonts w:eastAsiaTheme="minorEastAsia"/>
                <w:color w:val="000000" w:themeColor="text1"/>
              </w:rPr>
            </w:pPr>
            <w:r w:rsidRPr="27635416">
              <w:rPr>
                <w:rFonts w:ascii="Calibri" w:eastAsia="Calibri" w:hAnsi="Calibri" w:cs="Calibri"/>
              </w:rPr>
              <w:t>No fire evacuation</w:t>
            </w:r>
            <w:r w:rsidR="5E6713D9" w:rsidRPr="27635416">
              <w:rPr>
                <w:rFonts w:ascii="Calibri" w:eastAsia="Calibri" w:hAnsi="Calibri" w:cs="Calibri"/>
              </w:rPr>
              <w:t xml:space="preserve"> planned</w:t>
            </w:r>
            <w:r w:rsidR="12D149EB" w:rsidRPr="27635416">
              <w:rPr>
                <w:rFonts w:ascii="Calibri" w:eastAsia="Calibri" w:hAnsi="Calibri" w:cs="Calibri"/>
              </w:rPr>
              <w:t>;</w:t>
            </w:r>
            <w:r w:rsidRPr="27635416">
              <w:rPr>
                <w:rFonts w:ascii="Calibri" w:eastAsia="Calibri" w:hAnsi="Calibri" w:cs="Calibri"/>
              </w:rPr>
              <w:t xml:space="preserve"> </w:t>
            </w:r>
            <w:r w:rsidR="195C2A11" w:rsidRPr="27635416">
              <w:rPr>
                <w:rFonts w:ascii="Calibri" w:eastAsia="Calibri" w:hAnsi="Calibri" w:cs="Calibri"/>
              </w:rPr>
              <w:t>the</w:t>
            </w:r>
            <w:r w:rsidR="51425E71" w:rsidRPr="27635416">
              <w:rPr>
                <w:rFonts w:ascii="Calibri" w:eastAsia="Calibri" w:hAnsi="Calibri" w:cs="Calibri"/>
              </w:rPr>
              <w:t xml:space="preserve"> designated</w:t>
            </w:r>
            <w:r w:rsidR="195C2A11" w:rsidRPr="27635416">
              <w:rPr>
                <w:rFonts w:ascii="Calibri" w:eastAsia="Calibri" w:hAnsi="Calibri" w:cs="Calibri"/>
              </w:rPr>
              <w:t xml:space="preserve"> fire</w:t>
            </w:r>
            <w:r w:rsidR="4DEE138E" w:rsidRPr="27635416">
              <w:rPr>
                <w:rFonts w:ascii="Calibri" w:eastAsia="Calibri" w:hAnsi="Calibri" w:cs="Calibri"/>
              </w:rPr>
              <w:t xml:space="preserve"> </w:t>
            </w:r>
            <w:r w:rsidR="6E66FA21" w:rsidRPr="27635416">
              <w:rPr>
                <w:rFonts w:ascii="Calibri" w:eastAsia="Calibri" w:hAnsi="Calibri" w:cs="Calibri"/>
              </w:rPr>
              <w:t>assembly</w:t>
            </w:r>
            <w:r w:rsidR="195C2A11" w:rsidRPr="27635416">
              <w:rPr>
                <w:rFonts w:ascii="Calibri" w:eastAsia="Calibri" w:hAnsi="Calibri" w:cs="Calibri"/>
              </w:rPr>
              <w:t xml:space="preserve"> point</w:t>
            </w:r>
            <w:r w:rsidR="3088B069" w:rsidRPr="27635416">
              <w:rPr>
                <w:rFonts w:ascii="Calibri" w:eastAsia="Calibri" w:hAnsi="Calibri" w:cs="Calibri"/>
              </w:rPr>
              <w:t>:</w:t>
            </w:r>
            <w:r w:rsidR="195C2A11" w:rsidRPr="27635416">
              <w:rPr>
                <w:rFonts w:eastAsiaTheme="minorEastAsia"/>
              </w:rPr>
              <w:t xml:space="preserve"> </w:t>
            </w:r>
            <w:r w:rsidR="640B852F" w:rsidRPr="27635416">
              <w:rPr>
                <w:rFonts w:eastAsiaTheme="minorEastAsia"/>
                <w:color w:val="000000" w:themeColor="text1"/>
              </w:rPr>
              <w:t>Rathbone Market b</w:t>
            </w:r>
            <w:r w:rsidR="57A2C95F" w:rsidRPr="27635416">
              <w:rPr>
                <w:rFonts w:eastAsiaTheme="minorEastAsia"/>
                <w:color w:val="000000" w:themeColor="text1"/>
              </w:rPr>
              <w:t>etween</w:t>
            </w:r>
            <w:r w:rsidR="640B852F" w:rsidRPr="27635416">
              <w:rPr>
                <w:rFonts w:eastAsiaTheme="minorEastAsia"/>
                <w:color w:val="000000" w:themeColor="text1"/>
              </w:rPr>
              <w:t xml:space="preserve"> the large tree</w:t>
            </w:r>
            <w:r w:rsidR="211FAEA3" w:rsidRPr="27635416">
              <w:rPr>
                <w:rFonts w:eastAsiaTheme="minorEastAsia"/>
                <w:color w:val="000000" w:themeColor="text1"/>
              </w:rPr>
              <w:t>s</w:t>
            </w:r>
          </w:p>
          <w:p w14:paraId="3EF3F749" w14:textId="3DD1E3C7" w:rsidR="27635416" w:rsidRDefault="27635416" w:rsidP="27635416">
            <w:pPr>
              <w:spacing w:after="0"/>
              <w:rPr>
                <w:rFonts w:eastAsiaTheme="minorEastAsia"/>
                <w:color w:val="000000" w:themeColor="text1"/>
              </w:rPr>
            </w:pPr>
          </w:p>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9FB7563" w14:textId="21065C8E" w:rsidR="27635416" w:rsidRDefault="27635416" w:rsidP="27635416">
            <w:pPr>
              <w:rPr>
                <w:rFonts w:ascii="Calibri" w:eastAsia="Calibri" w:hAnsi="Calibri" w:cs="Calibri"/>
              </w:rPr>
            </w:pPr>
          </w:p>
        </w:tc>
      </w:tr>
      <w:tr w:rsidR="27635416" w14:paraId="59D97648"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05584D9B" w14:textId="67FBE622" w:rsidR="393F599E" w:rsidRDefault="393F599E" w:rsidP="27635416">
            <w:pPr>
              <w:jc w:val="center"/>
              <w:rPr>
                <w:rFonts w:ascii="Calibri" w:eastAsia="Calibri" w:hAnsi="Calibri" w:cs="Calibri"/>
                <w:b/>
                <w:bCs/>
              </w:rPr>
            </w:pPr>
            <w:r w:rsidRPr="27635416">
              <w:rPr>
                <w:rFonts w:ascii="Calibri" w:eastAsia="Calibri" w:hAnsi="Calibri" w:cs="Calibri"/>
                <w:b/>
                <w:bCs/>
              </w:rPr>
              <w:t>3</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4BA19EF1" w14:textId="5E3F94F0" w:rsidR="393F599E" w:rsidRDefault="393F599E" w:rsidP="27635416">
            <w:pPr>
              <w:rPr>
                <w:rFonts w:ascii="Calibri" w:eastAsia="Calibri" w:hAnsi="Calibri" w:cs="Calibri"/>
                <w:b/>
                <w:bCs/>
              </w:rPr>
            </w:pPr>
            <w:r w:rsidRPr="27635416">
              <w:rPr>
                <w:rFonts w:ascii="Calibri" w:eastAsia="Calibri" w:hAnsi="Calibri" w:cs="Calibri"/>
                <w:b/>
                <w:bCs/>
              </w:rPr>
              <w:t>ARAG Ground Rules</w:t>
            </w:r>
          </w:p>
          <w:p w14:paraId="199A93BE" w14:textId="3E5BACE0" w:rsidR="7DDFE259" w:rsidRDefault="7DDFE259" w:rsidP="27635416">
            <w:pPr>
              <w:rPr>
                <w:rFonts w:ascii="Calibri" w:eastAsia="Calibri" w:hAnsi="Calibri" w:cs="Calibri"/>
              </w:rPr>
            </w:pPr>
            <w:r w:rsidRPr="27635416">
              <w:rPr>
                <w:rFonts w:ascii="Calibri" w:eastAsia="Calibri" w:hAnsi="Calibri" w:cs="Calibri"/>
              </w:rPr>
              <w:t>Ground rules agreed by all.</w:t>
            </w:r>
            <w:r w:rsidR="5577161D" w:rsidRPr="27635416">
              <w:rPr>
                <w:rFonts w:ascii="Calibri" w:eastAsia="Calibri" w:hAnsi="Calibri" w:cs="Calibri"/>
              </w:rPr>
              <w:t xml:space="preserve"> (</w:t>
            </w:r>
            <w:r w:rsidR="242F8355" w:rsidRPr="27635416">
              <w:rPr>
                <w:rFonts w:ascii="Calibri" w:eastAsia="Calibri" w:hAnsi="Calibri" w:cs="Calibri"/>
              </w:rPr>
              <w:t>See</w:t>
            </w:r>
            <w:r w:rsidR="5577161D" w:rsidRPr="27635416">
              <w:rPr>
                <w:rFonts w:ascii="Calibri" w:eastAsia="Calibri" w:hAnsi="Calibri" w:cs="Calibri"/>
              </w:rPr>
              <w:t xml:space="preserve"> power point slides)</w:t>
            </w:r>
          </w:p>
          <w:p w14:paraId="00DAEBD7" w14:textId="482756F5" w:rsidR="27635416" w:rsidRDefault="27635416" w:rsidP="27635416">
            <w:pPr>
              <w:rPr>
                <w:rFonts w:ascii="Calibri" w:eastAsia="Calibri" w:hAnsi="Calibri" w:cs="Calibri"/>
              </w:rPr>
            </w:pPr>
          </w:p>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03F2D6D" w14:textId="06F1BB99" w:rsidR="27635416" w:rsidRDefault="27635416" w:rsidP="27635416">
            <w:pPr>
              <w:rPr>
                <w:rFonts w:ascii="Calibri" w:eastAsia="Calibri" w:hAnsi="Calibri" w:cs="Calibri"/>
              </w:rPr>
            </w:pPr>
          </w:p>
        </w:tc>
      </w:tr>
      <w:tr w:rsidR="27635416" w14:paraId="354512C0" w14:textId="77777777" w:rsidTr="338C0B87">
        <w:trPr>
          <w:trHeight w:val="420"/>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9DA58BC" w14:textId="19F01D68" w:rsidR="7577B9A9" w:rsidRDefault="7577B9A9" w:rsidP="27635416">
            <w:pPr>
              <w:jc w:val="center"/>
              <w:rPr>
                <w:rFonts w:ascii="Calibri" w:eastAsia="Calibri" w:hAnsi="Calibri" w:cs="Calibri"/>
                <w:b/>
                <w:bCs/>
              </w:rPr>
            </w:pPr>
            <w:r w:rsidRPr="27635416">
              <w:rPr>
                <w:rFonts w:ascii="Calibri" w:eastAsia="Calibri" w:hAnsi="Calibri" w:cs="Calibri"/>
                <w:b/>
                <w:bCs/>
              </w:rPr>
              <w:lastRenderedPageBreak/>
              <w:t>4</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529D694B" w14:textId="6458058F" w:rsidR="7577B9A9" w:rsidRDefault="7577B9A9" w:rsidP="27635416">
            <w:pPr>
              <w:rPr>
                <w:rFonts w:ascii="Calibri" w:eastAsia="Calibri" w:hAnsi="Calibri" w:cs="Calibri"/>
                <w:b/>
                <w:bCs/>
              </w:rPr>
            </w:pPr>
            <w:r w:rsidRPr="27635416">
              <w:rPr>
                <w:rFonts w:ascii="Calibri" w:eastAsia="Calibri" w:hAnsi="Calibri" w:cs="Calibri"/>
                <w:b/>
                <w:bCs/>
              </w:rPr>
              <w:t>Why are we meeting today?</w:t>
            </w:r>
          </w:p>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35CC462" w14:textId="292FCE4A" w:rsidR="27635416" w:rsidRDefault="27635416" w:rsidP="27635416">
            <w:pPr>
              <w:rPr>
                <w:rFonts w:ascii="Calibri" w:eastAsia="Calibri" w:hAnsi="Calibri" w:cs="Calibri"/>
              </w:rPr>
            </w:pPr>
          </w:p>
        </w:tc>
      </w:tr>
      <w:tr w:rsidR="27635416" w14:paraId="7CD204D8"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355C0A8" w14:textId="51322E45" w:rsidR="0A20C511" w:rsidRDefault="0A20C511" w:rsidP="27635416">
            <w:pPr>
              <w:jc w:val="center"/>
              <w:rPr>
                <w:rFonts w:ascii="Calibri" w:eastAsia="Calibri" w:hAnsi="Calibri" w:cs="Calibri"/>
                <w:b/>
                <w:bCs/>
              </w:rPr>
            </w:pPr>
            <w:r w:rsidRPr="27635416">
              <w:rPr>
                <w:rFonts w:ascii="Calibri" w:eastAsia="Calibri" w:hAnsi="Calibri" w:cs="Calibri"/>
                <w:b/>
                <w:bCs/>
              </w:rPr>
              <w:t>4.1</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3E67D00" w14:textId="6ED80C6F" w:rsidR="0A20C511" w:rsidRDefault="0A20C511" w:rsidP="27635416">
            <w:r w:rsidRPr="27635416">
              <w:rPr>
                <w:rFonts w:ascii="Calibri" w:eastAsia="Calibri" w:hAnsi="Calibri" w:cs="Calibri"/>
                <w:u w:val="single"/>
              </w:rPr>
              <w:t>ARAG launch</w:t>
            </w:r>
          </w:p>
          <w:p w14:paraId="7365CDE8" w14:textId="1319A8ED" w:rsidR="4FF4FE1F" w:rsidRDefault="4FF4FE1F" w:rsidP="27635416">
            <w:r>
              <w:t>Th</w:t>
            </w:r>
            <w:r w:rsidR="1BBA45BE">
              <w:t>is is the</w:t>
            </w:r>
            <w:r>
              <w:t xml:space="preserve"> first meeting </w:t>
            </w:r>
            <w:r w:rsidR="2AD67128">
              <w:t>for th</w:t>
            </w:r>
            <w:r w:rsidR="366EBB76">
              <w:t>is newly formed</w:t>
            </w:r>
            <w:r w:rsidR="2AD67128">
              <w:t xml:space="preserve"> group</w:t>
            </w:r>
            <w:r>
              <w:t xml:space="preserve">. </w:t>
            </w:r>
            <w:r w:rsidR="0A20C511">
              <w:t xml:space="preserve">A minimum of 2w notice </w:t>
            </w:r>
            <w:r w:rsidR="2EB33827">
              <w:t>agreed</w:t>
            </w:r>
            <w:r w:rsidR="0A20C511">
              <w:t xml:space="preserve"> for </w:t>
            </w:r>
            <w:r w:rsidR="2AB10242">
              <w:t>all</w:t>
            </w:r>
            <w:r w:rsidR="6BFAF21E">
              <w:t xml:space="preserve"> ARAG</w:t>
            </w:r>
            <w:r w:rsidR="0A20C511">
              <w:t xml:space="preserve"> meeting</w:t>
            </w:r>
            <w:r w:rsidR="667520E7">
              <w:t>s</w:t>
            </w:r>
            <w:r w:rsidR="282DBA74">
              <w:t>.</w:t>
            </w:r>
          </w:p>
          <w:p w14:paraId="04C96010" w14:textId="10060E7F" w:rsidR="27635416" w:rsidRDefault="27635416" w:rsidP="27635416"/>
          <w:p w14:paraId="488E7084" w14:textId="05D75604" w:rsidR="316027BA" w:rsidRDefault="316027BA" w:rsidP="27635416">
            <w:r>
              <w:t>The group agreed to retain the title of Autism Residents’ Advisory Group</w:t>
            </w:r>
            <w:r w:rsidR="4142890D">
              <w:t xml:space="preserve"> and agreed use of the acronym</w:t>
            </w:r>
            <w:r>
              <w:t xml:space="preserve"> ARAG</w:t>
            </w:r>
            <w:r w:rsidR="30C11F5A">
              <w:t>,</w:t>
            </w:r>
            <w:r>
              <w:t xml:space="preserve"> pending any future recommendation for an appropriate name change. </w:t>
            </w:r>
          </w:p>
          <w:p w14:paraId="74FEB280" w14:textId="273432E1" w:rsidR="27635416" w:rsidRDefault="27635416" w:rsidP="27635416"/>
          <w:p w14:paraId="1F303699" w14:textId="412B2C4C" w:rsidR="0A4A1BCA" w:rsidRDefault="0A4A1BCA" w:rsidP="27635416">
            <w:r>
              <w:t xml:space="preserve">The ARAG would normally have four meetings a year, but </w:t>
            </w:r>
            <w:r w:rsidR="68E70BE9">
              <w:t xml:space="preserve">acknowledged </w:t>
            </w:r>
            <w:r>
              <w:t>we will be meeting more regularly this year to co-produce the new Autism Strategy.</w:t>
            </w:r>
          </w:p>
          <w:p w14:paraId="294F3675" w14:textId="74173B2D" w:rsidR="27635416" w:rsidRDefault="27635416" w:rsidP="27635416"/>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9D8D859" w14:textId="61FF3023" w:rsidR="27635416" w:rsidRDefault="27635416" w:rsidP="27635416">
            <w:pPr>
              <w:rPr>
                <w:rFonts w:ascii="Calibri" w:eastAsia="Calibri" w:hAnsi="Calibri" w:cs="Calibri"/>
              </w:rPr>
            </w:pPr>
          </w:p>
          <w:p w14:paraId="2DEA892C" w14:textId="57222F92" w:rsidR="27635416" w:rsidRDefault="27635416" w:rsidP="27635416">
            <w:pPr>
              <w:rPr>
                <w:rFonts w:ascii="Calibri" w:eastAsia="Calibri" w:hAnsi="Calibri" w:cs="Calibri"/>
              </w:rPr>
            </w:pPr>
          </w:p>
        </w:tc>
      </w:tr>
      <w:tr w:rsidR="27635416" w14:paraId="28877F1B"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0575B99C" w14:textId="13CB98EF" w:rsidR="27635416" w:rsidRDefault="3F19E4FF" w:rsidP="367E96CB">
            <w:pPr>
              <w:jc w:val="center"/>
              <w:rPr>
                <w:rFonts w:ascii="Calibri" w:eastAsia="Calibri" w:hAnsi="Calibri" w:cs="Calibri"/>
                <w:b/>
                <w:bCs/>
              </w:rPr>
            </w:pPr>
            <w:r w:rsidRPr="367E96CB">
              <w:rPr>
                <w:rFonts w:ascii="Calibri" w:eastAsia="Calibri" w:hAnsi="Calibri" w:cs="Calibri"/>
                <w:b/>
                <w:bCs/>
              </w:rPr>
              <w:t>4.2</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371284E3" w14:textId="62D0C952" w:rsidR="0F55629D" w:rsidRDefault="0F55629D" w:rsidP="27635416">
            <w:pPr>
              <w:rPr>
                <w:rFonts w:ascii="Calibri" w:eastAsia="Calibri" w:hAnsi="Calibri" w:cs="Calibri"/>
                <w:u w:val="single"/>
              </w:rPr>
            </w:pPr>
            <w:r w:rsidRPr="27635416">
              <w:rPr>
                <w:rFonts w:ascii="Calibri" w:eastAsia="Calibri" w:hAnsi="Calibri" w:cs="Calibri"/>
                <w:u w:val="single"/>
              </w:rPr>
              <w:t>Governance structure</w:t>
            </w:r>
          </w:p>
          <w:p w14:paraId="7E6BC3B1" w14:textId="17233094" w:rsidR="24C09480" w:rsidRDefault="24C09480" w:rsidP="27635416">
            <w:r>
              <w:t>The new governance structure was discussed with the group and</w:t>
            </w:r>
            <w:r w:rsidR="3F2B2BC2">
              <w:t xml:space="preserve"> diagram</w:t>
            </w:r>
            <w:r>
              <w:t xml:space="preserve"> shared on the slides. </w:t>
            </w:r>
            <w:r w:rsidR="2C538B52">
              <w:t xml:space="preserve">Oversight of the Autism Strategy would be through monitoring of the action plans from the ARAG, </w:t>
            </w:r>
            <w:r w:rsidR="20CE6299">
              <w:t>Autism</w:t>
            </w:r>
            <w:r w:rsidR="0411BB50">
              <w:t xml:space="preserve"> Strategy</w:t>
            </w:r>
            <w:r w:rsidR="2886F364">
              <w:t xml:space="preserve"> </w:t>
            </w:r>
            <w:r w:rsidR="2C538B52">
              <w:t>Delivery Group</w:t>
            </w:r>
            <w:r w:rsidR="6DFAE54A">
              <w:t xml:space="preserve"> (A</w:t>
            </w:r>
            <w:r w:rsidR="7A70BD2C">
              <w:t>S</w:t>
            </w:r>
            <w:r w:rsidR="6DFAE54A">
              <w:t>DB)</w:t>
            </w:r>
            <w:r w:rsidR="2C538B52">
              <w:t xml:space="preserve"> and Joint Planning Group</w:t>
            </w:r>
            <w:r w:rsidR="5E5A4976">
              <w:t xml:space="preserve"> (JPG)</w:t>
            </w:r>
            <w:r w:rsidR="2C538B52">
              <w:t xml:space="preserve">. Both the ARAG and </w:t>
            </w:r>
            <w:r w:rsidR="2C29E9FC">
              <w:t>A</w:t>
            </w:r>
            <w:r w:rsidR="628BFAE3">
              <w:t>S</w:t>
            </w:r>
            <w:r w:rsidR="7B71F112">
              <w:t>DB</w:t>
            </w:r>
            <w:r w:rsidR="2C538B52">
              <w:t xml:space="preserve"> will have a resident Co-Chair r</w:t>
            </w:r>
            <w:r w:rsidR="636C332A">
              <w:t xml:space="preserve">epresentation. </w:t>
            </w:r>
          </w:p>
          <w:p w14:paraId="6DF357B4" w14:textId="4BA5C136" w:rsidR="27635416" w:rsidRDefault="27635416" w:rsidP="27635416"/>
          <w:p w14:paraId="63E4468B" w14:textId="7513E02E" w:rsidR="24C09480" w:rsidRDefault="24C09480" w:rsidP="27635416">
            <w:r>
              <w:t>Concern was expressed about the mixture of responsibilities in the “Adult Learning Disability and Autism Joint Planning Group” as combining the two groups hadn’t worked in the past.</w:t>
            </w:r>
          </w:p>
          <w:p w14:paraId="308AD7E1" w14:textId="3E2B78EB" w:rsidR="27635416" w:rsidRDefault="27635416" w:rsidP="27635416"/>
          <w:p w14:paraId="79ED0152" w14:textId="27302FF8" w:rsidR="34E2B587" w:rsidRDefault="34E2B587" w:rsidP="27635416">
            <w:r>
              <w:t>In response, members were advised t</w:t>
            </w:r>
            <w:r w:rsidR="6ED7939C">
              <w:t>h</w:t>
            </w:r>
            <w:r w:rsidR="1C028E36">
              <w:t>e</w:t>
            </w:r>
            <w:r w:rsidR="195BCB3A">
              <w:t xml:space="preserve"> new governance structure has now </w:t>
            </w:r>
            <w:r w:rsidR="403C733F">
              <w:t xml:space="preserve">created a </w:t>
            </w:r>
            <w:r w:rsidR="195BCB3A">
              <w:t xml:space="preserve">separate Learning Disability and Autism </w:t>
            </w:r>
            <w:r w:rsidR="0EC2B470">
              <w:t xml:space="preserve">group </w:t>
            </w:r>
            <w:r w:rsidR="57F3B312">
              <w:t>to ensure voices are being heard</w:t>
            </w:r>
            <w:r w:rsidR="0EC2B470">
              <w:t>; the ARAG and the A</w:t>
            </w:r>
            <w:r w:rsidR="4C50414F">
              <w:t>S</w:t>
            </w:r>
            <w:r w:rsidR="0EC2B470">
              <w:t>DB</w:t>
            </w:r>
            <w:r w:rsidR="665C5301">
              <w:t>. In addition to this</w:t>
            </w:r>
            <w:r w:rsidR="0EC2B470">
              <w:t xml:space="preserve"> </w:t>
            </w:r>
            <w:r w:rsidR="11582FFE">
              <w:t>there are</w:t>
            </w:r>
            <w:r w:rsidR="1FFA3028">
              <w:t xml:space="preserve"> co-chair representation at the ARAG</w:t>
            </w:r>
            <w:r w:rsidR="0B43C149">
              <w:t xml:space="preserve"> &amp; </w:t>
            </w:r>
            <w:r w:rsidR="3A2FC91A">
              <w:t>AS</w:t>
            </w:r>
            <w:r w:rsidR="1FFA3028">
              <w:t>DB groups</w:t>
            </w:r>
            <w:r w:rsidR="5E6F6B1E">
              <w:t xml:space="preserve"> which will feed up to the JPG</w:t>
            </w:r>
            <w:r w:rsidR="712A6466">
              <w:t xml:space="preserve"> which will then feed back </w:t>
            </w:r>
            <w:r w:rsidR="5A7D2D23">
              <w:t xml:space="preserve">down </w:t>
            </w:r>
            <w:r w:rsidR="712A6466">
              <w:t>to</w:t>
            </w:r>
            <w:r w:rsidR="404A7B6D">
              <w:t xml:space="preserve"> the</w:t>
            </w:r>
            <w:r w:rsidR="712A6466">
              <w:t xml:space="preserve"> respective groups.</w:t>
            </w:r>
          </w:p>
          <w:p w14:paraId="4C547DF1" w14:textId="3C9B8B09" w:rsidR="27635416" w:rsidRDefault="27635416" w:rsidP="27635416"/>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7CADCF2" w14:textId="55839D00" w:rsidR="27635416" w:rsidRDefault="27635416" w:rsidP="27635416">
            <w:pPr>
              <w:rPr>
                <w:rFonts w:ascii="Calibri" w:eastAsia="Calibri" w:hAnsi="Calibri" w:cs="Calibri"/>
              </w:rPr>
            </w:pPr>
          </w:p>
        </w:tc>
      </w:tr>
      <w:tr w:rsidR="27635416" w14:paraId="70125EA1"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4AF19026" w14:textId="2A5BEA0B" w:rsidR="27635416" w:rsidRDefault="45807B63" w:rsidP="367E96CB">
            <w:pPr>
              <w:jc w:val="center"/>
              <w:rPr>
                <w:rFonts w:ascii="Calibri" w:eastAsia="Calibri" w:hAnsi="Calibri" w:cs="Calibri"/>
                <w:b/>
                <w:bCs/>
              </w:rPr>
            </w:pPr>
            <w:r w:rsidRPr="367E96CB">
              <w:rPr>
                <w:rFonts w:ascii="Calibri" w:eastAsia="Calibri" w:hAnsi="Calibri" w:cs="Calibri"/>
                <w:b/>
                <w:bCs/>
              </w:rPr>
              <w:t>4.3</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5EAF916F" w14:textId="3E43285F" w:rsidR="712A6466" w:rsidRDefault="712A6466" w:rsidP="27635416">
            <w:pPr>
              <w:rPr>
                <w:rFonts w:ascii="Calibri" w:eastAsia="Calibri" w:hAnsi="Calibri" w:cs="Calibri"/>
                <w:u w:val="single"/>
              </w:rPr>
            </w:pPr>
            <w:r w:rsidRPr="367E96CB">
              <w:rPr>
                <w:rFonts w:ascii="Calibri" w:eastAsia="Calibri" w:hAnsi="Calibri" w:cs="Calibri"/>
                <w:u w:val="single"/>
              </w:rPr>
              <w:t>Co-chair role</w:t>
            </w:r>
          </w:p>
          <w:p w14:paraId="28E1DD35" w14:textId="225A98D7" w:rsidR="2188985B" w:rsidRDefault="2188985B" w:rsidP="367E96CB">
            <w:r>
              <w:t>Slides to explain the co-chair role</w:t>
            </w:r>
            <w:r w:rsidR="227B9327">
              <w:t xml:space="preserve"> and how to apply</w:t>
            </w:r>
            <w:r>
              <w:t xml:space="preserve"> was shared.</w:t>
            </w:r>
          </w:p>
          <w:p w14:paraId="6058E4EF" w14:textId="3A8C8C56" w:rsidR="367E96CB" w:rsidRDefault="367E96CB" w:rsidP="367E96CB"/>
          <w:p w14:paraId="74D66569" w14:textId="0811021E" w:rsidR="38BE7B78" w:rsidRDefault="38BE7B78" w:rsidP="27635416">
            <w:r>
              <w:t>The</w:t>
            </w:r>
            <w:r w:rsidR="3FEEB8CF">
              <w:t>re are two</w:t>
            </w:r>
            <w:r>
              <w:t xml:space="preserve"> Co-Chair </w:t>
            </w:r>
            <w:r w:rsidR="0FCF9594">
              <w:t>roles available</w:t>
            </w:r>
            <w:r w:rsidR="6B298C80">
              <w:t>, these can't be the same person and holds a maximum 12month term – ARAG &amp; ASDB</w:t>
            </w:r>
            <w:r w:rsidR="0FCF9594">
              <w:t xml:space="preserve">.  </w:t>
            </w:r>
            <w:r w:rsidR="2367DB4E">
              <w:t>All Co-Chairs must have an a</w:t>
            </w:r>
            <w:r>
              <w:t>uti</w:t>
            </w:r>
            <w:r w:rsidR="44126282">
              <w:t>sm diagnosis</w:t>
            </w:r>
            <w:r w:rsidR="29CE71B2">
              <w:t xml:space="preserve"> and both t</w:t>
            </w:r>
            <w:r>
              <w:t>he Co-Chair</w:t>
            </w:r>
            <w:r w:rsidR="22DB49E2">
              <w:t>s</w:t>
            </w:r>
            <w:r>
              <w:t xml:space="preserve"> </w:t>
            </w:r>
            <w:r w:rsidR="6C767832">
              <w:t>must</w:t>
            </w:r>
            <w:r>
              <w:t xml:space="preserve"> be a member of the ARAG.</w:t>
            </w:r>
            <w:r w:rsidR="0920E44B">
              <w:t xml:space="preserve"> </w:t>
            </w:r>
          </w:p>
          <w:p w14:paraId="060D5CA5" w14:textId="77777777" w:rsidR="27635416" w:rsidRDefault="27635416" w:rsidP="27635416">
            <w:pPr>
              <w:pStyle w:val="ListParagraph"/>
            </w:pPr>
          </w:p>
          <w:p w14:paraId="6A556047" w14:textId="7271CBF6" w:rsidR="38BE7B78" w:rsidRDefault="38BE7B78" w:rsidP="27635416">
            <w:r>
              <w:lastRenderedPageBreak/>
              <w:t>The roles could be done under a ‘job share’ arrangement</w:t>
            </w:r>
            <w:r w:rsidR="655E2AD9">
              <w:t xml:space="preserve"> and is a paid role. </w:t>
            </w:r>
            <w:r w:rsidR="0074FFCE">
              <w:t xml:space="preserve">The Co-Chairs will be paid for their work at London Living Wage rates. </w:t>
            </w:r>
            <w:r w:rsidR="655E2AD9">
              <w:t>More details for this role will be shared.</w:t>
            </w:r>
          </w:p>
          <w:p w14:paraId="1961D73D" w14:textId="77777777" w:rsidR="27635416" w:rsidRDefault="27635416" w:rsidP="27635416">
            <w:pPr>
              <w:pStyle w:val="ListParagraph"/>
            </w:pPr>
          </w:p>
          <w:p w14:paraId="6B00288A" w14:textId="36C4ACA6" w:rsidR="38BE7B78" w:rsidRDefault="38BE7B78" w:rsidP="27635416">
            <w:r>
              <w:t xml:space="preserve">It was emphasised that the Co-Chair’s written statement should be a </w:t>
            </w:r>
            <w:r w:rsidRPr="27635416">
              <w:rPr>
                <w:i/>
                <w:iCs/>
              </w:rPr>
              <w:t>maximum</w:t>
            </w:r>
            <w:r>
              <w:t xml:space="preserve"> of 600 words and that support would be provided if needed.</w:t>
            </w:r>
          </w:p>
          <w:p w14:paraId="395147ED" w14:textId="21BD4520" w:rsidR="27635416" w:rsidRDefault="27635416" w:rsidP="27635416"/>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67B7154E" w14:textId="76A848E7" w:rsidR="27635416" w:rsidRDefault="27635416" w:rsidP="27635416">
            <w:pPr>
              <w:rPr>
                <w:rFonts w:ascii="Calibri" w:eastAsia="Calibri" w:hAnsi="Calibri" w:cs="Calibri"/>
              </w:rPr>
            </w:pPr>
          </w:p>
        </w:tc>
      </w:tr>
      <w:tr w:rsidR="27635416" w14:paraId="776F7598"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7BD505B8" w14:textId="57DD6FA5" w:rsidR="0A20C511" w:rsidRDefault="0A20C511" w:rsidP="367E96CB">
            <w:pPr>
              <w:jc w:val="center"/>
              <w:rPr>
                <w:rFonts w:ascii="Calibri" w:eastAsia="Calibri" w:hAnsi="Calibri" w:cs="Calibri"/>
                <w:b/>
                <w:bCs/>
              </w:rPr>
            </w:pPr>
            <w:r w:rsidRPr="367E96CB">
              <w:rPr>
                <w:rFonts w:ascii="Calibri" w:eastAsia="Calibri" w:hAnsi="Calibri" w:cs="Calibri"/>
                <w:b/>
                <w:bCs/>
              </w:rPr>
              <w:t>4.</w:t>
            </w:r>
            <w:r w:rsidR="0F9AF7AF" w:rsidRPr="367E96CB">
              <w:rPr>
                <w:rFonts w:ascii="Calibri" w:eastAsia="Calibri" w:hAnsi="Calibri" w:cs="Calibri"/>
                <w:b/>
                <w:bCs/>
              </w:rPr>
              <w:t>4</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0AEE3B4" w14:textId="691574C0" w:rsidR="3B043A93" w:rsidRDefault="3B043A93" w:rsidP="367E96CB">
            <w:pPr>
              <w:rPr>
                <w:rFonts w:ascii="Calibri" w:eastAsia="Calibri" w:hAnsi="Calibri" w:cs="Calibri"/>
                <w:u w:val="single"/>
              </w:rPr>
            </w:pPr>
            <w:r w:rsidRPr="367E96CB">
              <w:rPr>
                <w:rFonts w:ascii="Calibri" w:eastAsia="Calibri" w:hAnsi="Calibri" w:cs="Calibri"/>
                <w:u w:val="single"/>
              </w:rPr>
              <w:t>Newham all-age Autism Strategy</w:t>
            </w:r>
          </w:p>
          <w:p w14:paraId="5C827973" w14:textId="629498B0" w:rsidR="27635416" w:rsidRDefault="069A016E" w:rsidP="367E96CB">
            <w:r>
              <w:t>The strategy will be the first All-Ages Autism Strategy for Newham.</w:t>
            </w:r>
          </w:p>
          <w:p w14:paraId="662126E8" w14:textId="77777777" w:rsidR="27635416" w:rsidRDefault="27635416" w:rsidP="367E96CB">
            <w:pPr>
              <w:pStyle w:val="ListParagraph"/>
            </w:pPr>
          </w:p>
          <w:p w14:paraId="4B18D0DA" w14:textId="2BAB6700" w:rsidR="27635416" w:rsidRDefault="069A016E" w:rsidP="367E96CB">
            <w:r>
              <w:t>The strategy will mirror the national strategy with the same six priorities</w:t>
            </w:r>
            <w:r w:rsidR="7D7D356C">
              <w:t>:</w:t>
            </w:r>
          </w:p>
          <w:p w14:paraId="3E95FEAC" w14:textId="578C5ED5" w:rsidR="27635416" w:rsidRDefault="3AF46C28" w:rsidP="367E96CB">
            <w:pPr>
              <w:spacing w:after="0"/>
              <w:ind w:left="180"/>
            </w:pPr>
            <w:r w:rsidRPr="367E96CB">
              <w:rPr>
                <w:rFonts w:ascii="Calibri" w:eastAsia="Calibri" w:hAnsi="Calibri" w:cs="Calibri"/>
                <w:color w:val="000000" w:themeColor="text1"/>
              </w:rPr>
              <w:t>P.1 improving understanding and acceptance of autism within society</w:t>
            </w:r>
          </w:p>
          <w:p w14:paraId="0AA5707F" w14:textId="31A7971A" w:rsidR="27635416" w:rsidRDefault="3AF46C28" w:rsidP="367E96CB">
            <w:pPr>
              <w:spacing w:after="0"/>
              <w:ind w:left="180"/>
            </w:pPr>
            <w:r w:rsidRPr="367E96CB">
              <w:rPr>
                <w:rFonts w:ascii="Calibri" w:eastAsia="Calibri" w:hAnsi="Calibri" w:cs="Calibri"/>
                <w:color w:val="000000" w:themeColor="text1"/>
              </w:rPr>
              <w:t>P.2 improving autistic children and young people’s access to education, and supporting positive transitions into adulthood</w:t>
            </w:r>
          </w:p>
          <w:p w14:paraId="7DF20C5F" w14:textId="0AC890C6" w:rsidR="27635416" w:rsidRDefault="3AF46C28" w:rsidP="367E96CB">
            <w:pPr>
              <w:spacing w:after="0"/>
              <w:ind w:left="180"/>
            </w:pPr>
            <w:r w:rsidRPr="367E96CB">
              <w:rPr>
                <w:rFonts w:ascii="Calibri" w:eastAsia="Calibri" w:hAnsi="Calibri" w:cs="Calibri"/>
                <w:color w:val="000000" w:themeColor="text1"/>
              </w:rPr>
              <w:t>P.3 supporting more autistic people into employment</w:t>
            </w:r>
          </w:p>
          <w:p w14:paraId="0016CD3C" w14:textId="4886E4B7" w:rsidR="27635416" w:rsidRDefault="3AF46C28" w:rsidP="367E96CB">
            <w:pPr>
              <w:spacing w:after="0"/>
              <w:ind w:left="180"/>
            </w:pPr>
            <w:r w:rsidRPr="367E96CB">
              <w:rPr>
                <w:rFonts w:ascii="Calibri" w:eastAsia="Calibri" w:hAnsi="Calibri" w:cs="Calibri"/>
                <w:color w:val="000000" w:themeColor="text1"/>
              </w:rPr>
              <w:t>P.4 tackling health and care inequalities for autistic people</w:t>
            </w:r>
          </w:p>
          <w:p w14:paraId="62390E1C" w14:textId="74B50467" w:rsidR="27635416" w:rsidRDefault="3AF46C28" w:rsidP="367E96CB">
            <w:pPr>
              <w:spacing w:after="0"/>
              <w:ind w:left="180"/>
            </w:pPr>
            <w:r w:rsidRPr="367E96CB">
              <w:rPr>
                <w:rFonts w:ascii="Calibri" w:eastAsia="Calibri" w:hAnsi="Calibri" w:cs="Calibri"/>
                <w:color w:val="000000" w:themeColor="text1"/>
              </w:rPr>
              <w:t>P.5 building the right support in the community and supporting people in inpatient care</w:t>
            </w:r>
          </w:p>
          <w:p w14:paraId="43015689" w14:textId="79CC6110" w:rsidR="27635416" w:rsidRDefault="3AF46C28" w:rsidP="367E96CB">
            <w:pPr>
              <w:spacing w:after="0"/>
              <w:ind w:left="180"/>
            </w:pPr>
            <w:r w:rsidRPr="367E96CB">
              <w:rPr>
                <w:rFonts w:ascii="Calibri" w:eastAsia="Calibri" w:hAnsi="Calibri" w:cs="Calibri"/>
                <w:color w:val="000000" w:themeColor="text1"/>
              </w:rPr>
              <w:t>P.6 improving support within the criminal and youth justice systems</w:t>
            </w:r>
          </w:p>
          <w:p w14:paraId="1293D6AF" w14:textId="2B5F5C25" w:rsidR="27635416" w:rsidRDefault="27635416" w:rsidP="367E96CB">
            <w:pPr>
              <w:rPr>
                <w:rFonts w:ascii="Calibri" w:eastAsia="Calibri" w:hAnsi="Calibri" w:cs="Calibri"/>
              </w:rPr>
            </w:pPr>
          </w:p>
          <w:p w14:paraId="3C63D372" w14:textId="1A46949C" w:rsidR="27635416" w:rsidRDefault="27635416" w:rsidP="367E96CB"/>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3BA47509" w14:textId="748F779A" w:rsidR="27635416" w:rsidRDefault="27635416" w:rsidP="27635416">
            <w:pPr>
              <w:rPr>
                <w:rFonts w:ascii="Calibri" w:eastAsia="Calibri" w:hAnsi="Calibri" w:cs="Calibri"/>
              </w:rPr>
            </w:pPr>
          </w:p>
        </w:tc>
      </w:tr>
      <w:tr w:rsidR="367E96CB" w14:paraId="3C652F8E"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E624BB7" w14:textId="3B381153" w:rsidR="367E96CB" w:rsidRDefault="367E96CB" w:rsidP="367E96CB">
            <w:pPr>
              <w:jc w:val="center"/>
              <w:rPr>
                <w:rFonts w:ascii="Calibri" w:eastAsia="Calibri" w:hAnsi="Calibri" w:cs="Calibri"/>
                <w:b/>
                <w:bCs/>
              </w:rPr>
            </w:pP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7B75572" w14:textId="4B9D6CED" w:rsidR="1F24EDFE" w:rsidRDefault="1F24EDFE" w:rsidP="367E96CB">
            <w:r>
              <w:t xml:space="preserve">A general discussion identified some gaps in the system that can be captured in the action plan including: </w:t>
            </w:r>
          </w:p>
          <w:p w14:paraId="45617AC4" w14:textId="040B62B1" w:rsidR="1F24EDFE" w:rsidRDefault="1F24EDFE" w:rsidP="367E96CB">
            <w:pPr>
              <w:pStyle w:val="ListParagraph"/>
              <w:numPr>
                <w:ilvl w:val="0"/>
                <w:numId w:val="1"/>
              </w:numPr>
            </w:pPr>
            <w:r>
              <w:t>GPs need better understanding of Autism and appointments need to be longer.  The issue has been raised previously.  The process of booking the appointments needs to be simplified too.  Telephone appointments are often inadequate as they don’t pick up non-verbal communication;</w:t>
            </w:r>
          </w:p>
          <w:p w14:paraId="3AA0EC8A" w14:textId="21501596" w:rsidR="1F24EDFE" w:rsidRDefault="1F24EDFE" w:rsidP="367E96CB">
            <w:pPr>
              <w:pStyle w:val="ListParagraph"/>
              <w:numPr>
                <w:ilvl w:val="0"/>
                <w:numId w:val="1"/>
              </w:numPr>
            </w:pPr>
            <w:r>
              <w:t>Hospitals have similar problems;</w:t>
            </w:r>
          </w:p>
          <w:p w14:paraId="76784849" w14:textId="687E0E34" w:rsidR="1F24EDFE" w:rsidRDefault="1F24EDFE" w:rsidP="367E96CB">
            <w:pPr>
              <w:pStyle w:val="ListParagraph"/>
              <w:numPr>
                <w:ilvl w:val="0"/>
                <w:numId w:val="1"/>
              </w:numPr>
            </w:pPr>
            <w:r>
              <w:t>autistic children are excluded from school requiring better support;</w:t>
            </w:r>
          </w:p>
          <w:p w14:paraId="4534A2D1" w14:textId="0D9DFE5F" w:rsidR="1F24EDFE" w:rsidRDefault="1F24EDFE" w:rsidP="367E96CB">
            <w:pPr>
              <w:pStyle w:val="ListParagraph"/>
              <w:numPr>
                <w:ilvl w:val="0"/>
                <w:numId w:val="1"/>
              </w:numPr>
            </w:pPr>
            <w:r>
              <w:t>care packages shouldn’t be replaced be educational packages in such circumstances as they are fundamentally different things.</w:t>
            </w:r>
          </w:p>
          <w:p w14:paraId="7DBC6FF7" w14:textId="474A39B3" w:rsidR="1F24EDFE" w:rsidRDefault="1F24EDFE" w:rsidP="367E96CB">
            <w:pPr>
              <w:pStyle w:val="ListParagraph"/>
              <w:numPr>
                <w:ilvl w:val="0"/>
                <w:numId w:val="1"/>
              </w:numPr>
            </w:pPr>
            <w:r>
              <w:t>The meeting also raised the issues of transition from primary to secondary</w:t>
            </w:r>
          </w:p>
          <w:p w14:paraId="6AF28512" w14:textId="63AE5275" w:rsidR="367E96CB" w:rsidRDefault="367E96CB" w:rsidP="367E96CB"/>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332DA1E" w14:textId="444C26A7" w:rsidR="367E96CB" w:rsidRDefault="367E96CB" w:rsidP="367E96CB">
            <w:pPr>
              <w:rPr>
                <w:rFonts w:ascii="Calibri" w:eastAsia="Calibri" w:hAnsi="Calibri" w:cs="Calibri"/>
              </w:rPr>
            </w:pPr>
          </w:p>
        </w:tc>
      </w:tr>
      <w:tr w:rsidR="27635416" w14:paraId="79D9938D"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51A1B75" w14:textId="3AE3B1AC" w:rsidR="27635416" w:rsidRDefault="27635416" w:rsidP="27635416">
            <w:pPr>
              <w:jc w:val="center"/>
              <w:rPr>
                <w:rFonts w:ascii="Calibri" w:eastAsia="Calibri" w:hAnsi="Calibri" w:cs="Calibri"/>
                <w:b/>
                <w:bCs/>
              </w:rPr>
            </w:pP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0B117E0D" w14:textId="22EF4A46" w:rsidR="27635416" w:rsidRDefault="36299197" w:rsidP="367E96CB">
            <w:r>
              <w:t>Linda agreed to flag these points to children’s services &amp; include in the action plan as part of future discussions with the ARAG priorities workshop.</w:t>
            </w:r>
          </w:p>
          <w:p w14:paraId="57952D7B" w14:textId="0B1BAC91" w:rsidR="27635416" w:rsidRDefault="27635416" w:rsidP="367E96CB"/>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11AC767" w14:textId="54A3F324" w:rsidR="27635416" w:rsidRDefault="36299197" w:rsidP="367E96CB">
            <w:pPr>
              <w:rPr>
                <w:rFonts w:ascii="Calibri" w:eastAsia="Calibri" w:hAnsi="Calibri" w:cs="Calibri"/>
              </w:rPr>
            </w:pPr>
            <w:r w:rsidRPr="367E96CB">
              <w:rPr>
                <w:rFonts w:ascii="Calibri" w:eastAsia="Calibri" w:hAnsi="Calibri" w:cs="Calibri"/>
              </w:rPr>
              <w:t>LW</w:t>
            </w:r>
          </w:p>
        </w:tc>
      </w:tr>
      <w:tr w:rsidR="27635416" w14:paraId="3F094119"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48A9E3C8" w14:textId="20654542" w:rsidR="7577B9A9" w:rsidRDefault="7577B9A9" w:rsidP="338C0B87">
            <w:pPr>
              <w:jc w:val="center"/>
              <w:rPr>
                <w:rFonts w:ascii="Calibri" w:eastAsia="Calibri" w:hAnsi="Calibri" w:cs="Calibri"/>
                <w:b/>
                <w:bCs/>
              </w:rPr>
            </w:pPr>
            <w:r w:rsidRPr="338C0B87">
              <w:rPr>
                <w:rFonts w:ascii="Calibri" w:eastAsia="Calibri" w:hAnsi="Calibri" w:cs="Calibri"/>
                <w:b/>
                <w:bCs/>
              </w:rPr>
              <w:t>5</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29D5B19" w14:textId="09A18F1A" w:rsidR="367E96CB" w:rsidRDefault="7577B9A9" w:rsidP="338C0B87">
            <w:pPr>
              <w:rPr>
                <w:rFonts w:ascii="Calibri" w:eastAsia="Calibri" w:hAnsi="Calibri" w:cs="Calibri"/>
                <w:b/>
                <w:bCs/>
              </w:rPr>
            </w:pPr>
            <w:r w:rsidRPr="338C0B87">
              <w:rPr>
                <w:rFonts w:ascii="Calibri" w:eastAsia="Calibri" w:hAnsi="Calibri" w:cs="Calibri"/>
                <w:b/>
                <w:bCs/>
              </w:rPr>
              <w:t>What happens next?</w:t>
            </w:r>
          </w:p>
          <w:p w14:paraId="4D56B025" w14:textId="31E95499" w:rsidR="396BE501" w:rsidRDefault="396BE501" w:rsidP="338C0B87">
            <w:r w:rsidRPr="338C0B87">
              <w:t>We will cover two of the priorities from the proposed strategy at the next three meetings.</w:t>
            </w:r>
            <w:r w:rsidR="46E08842" w:rsidRPr="338C0B87">
              <w:t xml:space="preserve"> P1 &amp; P4 were voted to be addressed at the next meeting.</w:t>
            </w:r>
          </w:p>
          <w:p w14:paraId="0E13167C" w14:textId="77777777" w:rsidR="367E96CB" w:rsidRDefault="367E96CB" w:rsidP="338C0B87">
            <w:pPr>
              <w:pStyle w:val="ListParagraph"/>
            </w:pPr>
          </w:p>
          <w:p w14:paraId="74FD0F7A" w14:textId="2AC197C8" w:rsidR="396BE501" w:rsidRDefault="396BE501" w:rsidP="338C0B87">
            <w:r w:rsidRPr="338C0B87">
              <w:t xml:space="preserve">Priority 1 </w:t>
            </w:r>
            <w:r w:rsidR="76104428" w:rsidRPr="338C0B87">
              <w:t xml:space="preserve">- </w:t>
            </w:r>
            <w:r w:rsidRPr="338C0B87">
              <w:t xml:space="preserve">Improve understanding and acceptance of autism in Newham and Priority 4 </w:t>
            </w:r>
            <w:r w:rsidR="4624F838" w:rsidRPr="338C0B87">
              <w:t xml:space="preserve">- </w:t>
            </w:r>
            <w:r w:rsidRPr="338C0B87">
              <w:t>Tackle health and care inequalities for autistic people</w:t>
            </w:r>
          </w:p>
          <w:p w14:paraId="49721B35" w14:textId="6AF8989C" w:rsidR="515D71C5" w:rsidRDefault="515D71C5" w:rsidP="338C0B87"/>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459B549E" w14:textId="3B3F5022" w:rsidR="27635416" w:rsidRDefault="27635416" w:rsidP="367E96CB">
            <w:pPr>
              <w:rPr>
                <w:rFonts w:ascii="Calibri" w:eastAsia="Calibri" w:hAnsi="Calibri" w:cs="Calibri"/>
                <w:color w:val="FF0000"/>
              </w:rPr>
            </w:pPr>
          </w:p>
        </w:tc>
      </w:tr>
      <w:tr w:rsidR="27635416" w14:paraId="48D3B881"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05C7D0FE" w14:textId="361663FC" w:rsidR="7577B9A9" w:rsidRDefault="7577B9A9" w:rsidP="27635416">
            <w:pPr>
              <w:jc w:val="center"/>
              <w:rPr>
                <w:rFonts w:ascii="Calibri" w:eastAsia="Calibri" w:hAnsi="Calibri" w:cs="Calibri"/>
                <w:b/>
                <w:bCs/>
              </w:rPr>
            </w:pPr>
            <w:r w:rsidRPr="27635416">
              <w:rPr>
                <w:rFonts w:ascii="Calibri" w:eastAsia="Calibri" w:hAnsi="Calibri" w:cs="Calibri"/>
                <w:b/>
                <w:bCs/>
              </w:rPr>
              <w:t>6</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2788FDF0" w14:textId="19D2BDF9" w:rsidR="7577B9A9" w:rsidRDefault="76117B37" w:rsidP="338C0B87">
            <w:pPr>
              <w:rPr>
                <w:rFonts w:ascii="Calibri" w:eastAsia="Calibri" w:hAnsi="Calibri" w:cs="Calibri"/>
                <w:b/>
                <w:bCs/>
              </w:rPr>
            </w:pPr>
            <w:r w:rsidRPr="338C0B87">
              <w:rPr>
                <w:rFonts w:ascii="Calibri" w:eastAsia="Calibri" w:hAnsi="Calibri" w:cs="Calibri"/>
                <w:b/>
                <w:bCs/>
              </w:rPr>
              <w:t>AOB</w:t>
            </w:r>
          </w:p>
          <w:p w14:paraId="39AF2EE6" w14:textId="3B6EAAB0" w:rsidR="7577B9A9" w:rsidRDefault="76117B37" w:rsidP="338C0B87">
            <w:pPr>
              <w:rPr>
                <w:rFonts w:ascii="Calibri" w:eastAsia="Calibri" w:hAnsi="Calibri" w:cs="Calibri"/>
              </w:rPr>
            </w:pPr>
            <w:r w:rsidRPr="338C0B87">
              <w:rPr>
                <w:rFonts w:ascii="Calibri" w:eastAsia="Calibri" w:hAnsi="Calibri" w:cs="Calibri"/>
              </w:rPr>
              <w:t>Feedback form</w:t>
            </w:r>
            <w:r w:rsidR="204FAECE" w:rsidRPr="338C0B87">
              <w:rPr>
                <w:rFonts w:ascii="Calibri" w:eastAsia="Calibri" w:hAnsi="Calibri" w:cs="Calibri"/>
              </w:rPr>
              <w:t xml:space="preserve"> – all to please complete </w:t>
            </w:r>
          </w:p>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45F05522" w14:textId="4CD232AF" w:rsidR="27635416" w:rsidRDefault="27635416" w:rsidP="27635416">
            <w:pPr>
              <w:rPr>
                <w:rFonts w:ascii="Calibri" w:eastAsia="Calibri" w:hAnsi="Calibri" w:cs="Calibri"/>
              </w:rPr>
            </w:pPr>
          </w:p>
        </w:tc>
      </w:tr>
      <w:tr w:rsidR="27635416" w14:paraId="1547E0A2" w14:textId="77777777" w:rsidTr="338C0B87">
        <w:trPr>
          <w:trHeight w:val="705"/>
        </w:trPr>
        <w:tc>
          <w:tcPr>
            <w:tcW w:w="8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58E712F8" w14:textId="64FA306F" w:rsidR="7577B9A9" w:rsidRDefault="7577B9A9" w:rsidP="27635416">
            <w:pPr>
              <w:jc w:val="center"/>
              <w:rPr>
                <w:rFonts w:ascii="Calibri" w:eastAsia="Calibri" w:hAnsi="Calibri" w:cs="Calibri"/>
                <w:b/>
                <w:bCs/>
              </w:rPr>
            </w:pPr>
            <w:r w:rsidRPr="27635416">
              <w:rPr>
                <w:rFonts w:ascii="Calibri" w:eastAsia="Calibri" w:hAnsi="Calibri" w:cs="Calibri"/>
                <w:b/>
                <w:bCs/>
              </w:rPr>
              <w:t>7</w:t>
            </w:r>
          </w:p>
        </w:tc>
        <w:tc>
          <w:tcPr>
            <w:tcW w:w="717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10C1D812" w14:textId="0E5D0E44" w:rsidR="367E96CB" w:rsidRDefault="100F9E38" w:rsidP="338C0B87">
            <w:pPr>
              <w:spacing w:after="0"/>
              <w:rPr>
                <w:rFonts w:ascii="Calibri" w:eastAsia="Calibri" w:hAnsi="Calibri" w:cs="Calibri"/>
                <w:b/>
                <w:bCs/>
              </w:rPr>
            </w:pPr>
            <w:r w:rsidRPr="338C0B87">
              <w:rPr>
                <w:rFonts w:ascii="Calibri" w:eastAsia="Calibri" w:hAnsi="Calibri" w:cs="Calibri"/>
                <w:b/>
                <w:bCs/>
              </w:rPr>
              <w:t>Next Meeting</w:t>
            </w:r>
          </w:p>
          <w:p w14:paraId="128C6517" w14:textId="57B82C86" w:rsidR="367E96CB" w:rsidRDefault="100F9E38" w:rsidP="338C0B87">
            <w:pPr>
              <w:spacing w:after="0"/>
              <w:rPr>
                <w:rFonts w:ascii="Calibri" w:eastAsia="Calibri" w:hAnsi="Calibri" w:cs="Calibri"/>
              </w:rPr>
            </w:pPr>
            <w:r w:rsidRPr="338C0B87">
              <w:rPr>
                <w:rFonts w:ascii="Calibri" w:eastAsia="Calibri" w:hAnsi="Calibri" w:cs="Calibri"/>
              </w:rPr>
              <w:t>tbc</w:t>
            </w:r>
          </w:p>
          <w:p w14:paraId="6FD1C2AA" w14:textId="6C524912" w:rsidR="367E96CB" w:rsidRDefault="367E96CB" w:rsidP="338C0B87">
            <w:pPr>
              <w:spacing w:after="0"/>
              <w:rPr>
                <w:rFonts w:ascii="Calibri" w:eastAsia="Calibri" w:hAnsi="Calibri" w:cs="Calibri"/>
                <w:color w:val="000000" w:themeColor="text1"/>
              </w:rPr>
            </w:pPr>
          </w:p>
        </w:tc>
        <w:tc>
          <w:tcPr>
            <w:tcW w:w="10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left w:w="105" w:type="dxa"/>
              <w:right w:w="105" w:type="dxa"/>
            </w:tcMar>
          </w:tcPr>
          <w:p w14:paraId="63ADCD62" w14:textId="7692D73A" w:rsidR="27635416" w:rsidRDefault="27635416" w:rsidP="27635416">
            <w:pPr>
              <w:rPr>
                <w:rFonts w:ascii="Calibri" w:eastAsia="Calibri" w:hAnsi="Calibri" w:cs="Calibri"/>
              </w:rPr>
            </w:pPr>
          </w:p>
        </w:tc>
      </w:tr>
    </w:tbl>
    <w:p w14:paraId="11111104" w14:textId="53E210C9" w:rsidR="27635416" w:rsidRDefault="27635416" w:rsidP="27635416">
      <w:pPr>
        <w:jc w:val="center"/>
        <w:rPr>
          <w:b/>
          <w:bCs/>
        </w:rPr>
      </w:pPr>
    </w:p>
    <w:sectPr w:rsidR="27635416">
      <w:pgSz w:w="11906" w:h="16838"/>
      <w:pgMar w:top="1440" w:right="1440" w:bottom="72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697"/>
    <w:multiLevelType w:val="hybridMultilevel"/>
    <w:tmpl w:val="DFC89CDE"/>
    <w:lvl w:ilvl="0" w:tplc="7B68A610">
      <w:start w:val="1"/>
      <w:numFmt w:val="decimal"/>
      <w:lvlText w:val="%1."/>
      <w:lvlJc w:val="left"/>
      <w:pPr>
        <w:tabs>
          <w:tab w:val="num" w:pos="720"/>
        </w:tabs>
        <w:ind w:left="720" w:hanging="360"/>
      </w:pPr>
    </w:lvl>
    <w:lvl w:ilvl="1" w:tplc="5D76EC4A" w:tentative="1">
      <w:start w:val="1"/>
      <w:numFmt w:val="decimal"/>
      <w:lvlText w:val="%2."/>
      <w:lvlJc w:val="left"/>
      <w:pPr>
        <w:tabs>
          <w:tab w:val="num" w:pos="1440"/>
        </w:tabs>
        <w:ind w:left="1440" w:hanging="360"/>
      </w:pPr>
    </w:lvl>
    <w:lvl w:ilvl="2" w:tplc="681EE344" w:tentative="1">
      <w:start w:val="1"/>
      <w:numFmt w:val="decimal"/>
      <w:lvlText w:val="%3."/>
      <w:lvlJc w:val="left"/>
      <w:pPr>
        <w:tabs>
          <w:tab w:val="num" w:pos="2160"/>
        </w:tabs>
        <w:ind w:left="2160" w:hanging="360"/>
      </w:pPr>
    </w:lvl>
    <w:lvl w:ilvl="3" w:tplc="338AC3E0" w:tentative="1">
      <w:start w:val="1"/>
      <w:numFmt w:val="decimal"/>
      <w:lvlText w:val="%4."/>
      <w:lvlJc w:val="left"/>
      <w:pPr>
        <w:tabs>
          <w:tab w:val="num" w:pos="2880"/>
        </w:tabs>
        <w:ind w:left="2880" w:hanging="360"/>
      </w:pPr>
    </w:lvl>
    <w:lvl w:ilvl="4" w:tplc="E5243612" w:tentative="1">
      <w:start w:val="1"/>
      <w:numFmt w:val="decimal"/>
      <w:lvlText w:val="%5."/>
      <w:lvlJc w:val="left"/>
      <w:pPr>
        <w:tabs>
          <w:tab w:val="num" w:pos="3600"/>
        </w:tabs>
        <w:ind w:left="3600" w:hanging="360"/>
      </w:pPr>
    </w:lvl>
    <w:lvl w:ilvl="5" w:tplc="BE7E8E5A" w:tentative="1">
      <w:start w:val="1"/>
      <w:numFmt w:val="decimal"/>
      <w:lvlText w:val="%6."/>
      <w:lvlJc w:val="left"/>
      <w:pPr>
        <w:tabs>
          <w:tab w:val="num" w:pos="4320"/>
        </w:tabs>
        <w:ind w:left="4320" w:hanging="360"/>
      </w:pPr>
    </w:lvl>
    <w:lvl w:ilvl="6" w:tplc="7DE4FAF0" w:tentative="1">
      <w:start w:val="1"/>
      <w:numFmt w:val="decimal"/>
      <w:lvlText w:val="%7."/>
      <w:lvlJc w:val="left"/>
      <w:pPr>
        <w:tabs>
          <w:tab w:val="num" w:pos="5040"/>
        </w:tabs>
        <w:ind w:left="5040" w:hanging="360"/>
      </w:pPr>
    </w:lvl>
    <w:lvl w:ilvl="7" w:tplc="573862CC" w:tentative="1">
      <w:start w:val="1"/>
      <w:numFmt w:val="decimal"/>
      <w:lvlText w:val="%8."/>
      <w:lvlJc w:val="left"/>
      <w:pPr>
        <w:tabs>
          <w:tab w:val="num" w:pos="5760"/>
        </w:tabs>
        <w:ind w:left="5760" w:hanging="360"/>
      </w:pPr>
    </w:lvl>
    <w:lvl w:ilvl="8" w:tplc="9CF25704" w:tentative="1">
      <w:start w:val="1"/>
      <w:numFmt w:val="decimal"/>
      <w:lvlText w:val="%9."/>
      <w:lvlJc w:val="left"/>
      <w:pPr>
        <w:tabs>
          <w:tab w:val="num" w:pos="6480"/>
        </w:tabs>
        <w:ind w:left="6480" w:hanging="360"/>
      </w:pPr>
    </w:lvl>
  </w:abstractNum>
  <w:abstractNum w:abstractNumId="1" w15:restartNumberingAfterBreak="0">
    <w:nsid w:val="06BB5227"/>
    <w:multiLevelType w:val="hybridMultilevel"/>
    <w:tmpl w:val="2C089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1A65A6"/>
    <w:multiLevelType w:val="hybridMultilevel"/>
    <w:tmpl w:val="8306DBAC"/>
    <w:lvl w:ilvl="0" w:tplc="0D1C5550">
      <w:start w:val="1"/>
      <w:numFmt w:val="bullet"/>
      <w:lvlText w:val=""/>
      <w:lvlJc w:val="left"/>
      <w:pPr>
        <w:ind w:left="720" w:hanging="360"/>
      </w:pPr>
      <w:rPr>
        <w:rFonts w:ascii="Symbol" w:hAnsi="Symbol" w:hint="default"/>
      </w:rPr>
    </w:lvl>
    <w:lvl w:ilvl="1" w:tplc="4744607C">
      <w:start w:val="1"/>
      <w:numFmt w:val="bullet"/>
      <w:lvlText w:val="o"/>
      <w:lvlJc w:val="left"/>
      <w:pPr>
        <w:ind w:left="1440" w:hanging="360"/>
      </w:pPr>
      <w:rPr>
        <w:rFonts w:ascii="Courier New" w:hAnsi="Courier New" w:hint="default"/>
      </w:rPr>
    </w:lvl>
    <w:lvl w:ilvl="2" w:tplc="CDD8949C">
      <w:start w:val="1"/>
      <w:numFmt w:val="bullet"/>
      <w:lvlText w:val=""/>
      <w:lvlJc w:val="left"/>
      <w:pPr>
        <w:ind w:left="2160" w:hanging="360"/>
      </w:pPr>
      <w:rPr>
        <w:rFonts w:ascii="Wingdings" w:hAnsi="Wingdings" w:hint="default"/>
      </w:rPr>
    </w:lvl>
    <w:lvl w:ilvl="3" w:tplc="98847AB4">
      <w:start w:val="1"/>
      <w:numFmt w:val="bullet"/>
      <w:lvlText w:val=""/>
      <w:lvlJc w:val="left"/>
      <w:pPr>
        <w:ind w:left="2880" w:hanging="360"/>
      </w:pPr>
      <w:rPr>
        <w:rFonts w:ascii="Symbol" w:hAnsi="Symbol" w:hint="default"/>
      </w:rPr>
    </w:lvl>
    <w:lvl w:ilvl="4" w:tplc="B38CA494">
      <w:start w:val="1"/>
      <w:numFmt w:val="bullet"/>
      <w:lvlText w:val="o"/>
      <w:lvlJc w:val="left"/>
      <w:pPr>
        <w:ind w:left="3600" w:hanging="360"/>
      </w:pPr>
      <w:rPr>
        <w:rFonts w:ascii="Courier New" w:hAnsi="Courier New" w:hint="default"/>
      </w:rPr>
    </w:lvl>
    <w:lvl w:ilvl="5" w:tplc="7206EDFE">
      <w:start w:val="1"/>
      <w:numFmt w:val="bullet"/>
      <w:lvlText w:val=""/>
      <w:lvlJc w:val="left"/>
      <w:pPr>
        <w:ind w:left="4320" w:hanging="360"/>
      </w:pPr>
      <w:rPr>
        <w:rFonts w:ascii="Wingdings" w:hAnsi="Wingdings" w:hint="default"/>
      </w:rPr>
    </w:lvl>
    <w:lvl w:ilvl="6" w:tplc="BEA69996">
      <w:start w:val="1"/>
      <w:numFmt w:val="bullet"/>
      <w:lvlText w:val=""/>
      <w:lvlJc w:val="left"/>
      <w:pPr>
        <w:ind w:left="5040" w:hanging="360"/>
      </w:pPr>
      <w:rPr>
        <w:rFonts w:ascii="Symbol" w:hAnsi="Symbol" w:hint="default"/>
      </w:rPr>
    </w:lvl>
    <w:lvl w:ilvl="7" w:tplc="78249AF4">
      <w:start w:val="1"/>
      <w:numFmt w:val="bullet"/>
      <w:lvlText w:val="o"/>
      <w:lvlJc w:val="left"/>
      <w:pPr>
        <w:ind w:left="5760" w:hanging="360"/>
      </w:pPr>
      <w:rPr>
        <w:rFonts w:ascii="Courier New" w:hAnsi="Courier New" w:hint="default"/>
      </w:rPr>
    </w:lvl>
    <w:lvl w:ilvl="8" w:tplc="15DA9EDE">
      <w:start w:val="1"/>
      <w:numFmt w:val="bullet"/>
      <w:lvlText w:val=""/>
      <w:lvlJc w:val="left"/>
      <w:pPr>
        <w:ind w:left="6480" w:hanging="360"/>
      </w:pPr>
      <w:rPr>
        <w:rFonts w:ascii="Wingdings" w:hAnsi="Wingdings" w:hint="default"/>
      </w:rPr>
    </w:lvl>
  </w:abstractNum>
  <w:abstractNum w:abstractNumId="3" w15:restartNumberingAfterBreak="0">
    <w:nsid w:val="2A92C8C9"/>
    <w:multiLevelType w:val="hybridMultilevel"/>
    <w:tmpl w:val="4EACACBC"/>
    <w:lvl w:ilvl="0" w:tplc="4E14B8AC">
      <w:start w:val="1"/>
      <w:numFmt w:val="bullet"/>
      <w:lvlText w:val=""/>
      <w:lvlJc w:val="left"/>
      <w:pPr>
        <w:ind w:left="720" w:hanging="360"/>
      </w:pPr>
      <w:rPr>
        <w:rFonts w:ascii="Symbol" w:hAnsi="Symbol" w:hint="default"/>
      </w:rPr>
    </w:lvl>
    <w:lvl w:ilvl="1" w:tplc="16FE7044">
      <w:start w:val="1"/>
      <w:numFmt w:val="bullet"/>
      <w:lvlText w:val="o"/>
      <w:lvlJc w:val="left"/>
      <w:pPr>
        <w:ind w:left="1440" w:hanging="360"/>
      </w:pPr>
      <w:rPr>
        <w:rFonts w:ascii="Courier New" w:hAnsi="Courier New" w:hint="default"/>
      </w:rPr>
    </w:lvl>
    <w:lvl w:ilvl="2" w:tplc="536E1AD6">
      <w:start w:val="1"/>
      <w:numFmt w:val="bullet"/>
      <w:lvlText w:val=""/>
      <w:lvlJc w:val="left"/>
      <w:pPr>
        <w:ind w:left="2160" w:hanging="360"/>
      </w:pPr>
      <w:rPr>
        <w:rFonts w:ascii="Wingdings" w:hAnsi="Wingdings" w:hint="default"/>
      </w:rPr>
    </w:lvl>
    <w:lvl w:ilvl="3" w:tplc="CFAC79C8">
      <w:start w:val="1"/>
      <w:numFmt w:val="bullet"/>
      <w:lvlText w:val=""/>
      <w:lvlJc w:val="left"/>
      <w:pPr>
        <w:ind w:left="2880" w:hanging="360"/>
      </w:pPr>
      <w:rPr>
        <w:rFonts w:ascii="Symbol" w:hAnsi="Symbol" w:hint="default"/>
      </w:rPr>
    </w:lvl>
    <w:lvl w:ilvl="4" w:tplc="7B0CE126">
      <w:start w:val="1"/>
      <w:numFmt w:val="bullet"/>
      <w:lvlText w:val="o"/>
      <w:lvlJc w:val="left"/>
      <w:pPr>
        <w:ind w:left="3600" w:hanging="360"/>
      </w:pPr>
      <w:rPr>
        <w:rFonts w:ascii="Courier New" w:hAnsi="Courier New" w:hint="default"/>
      </w:rPr>
    </w:lvl>
    <w:lvl w:ilvl="5" w:tplc="0DF6E17E">
      <w:start w:val="1"/>
      <w:numFmt w:val="bullet"/>
      <w:lvlText w:val=""/>
      <w:lvlJc w:val="left"/>
      <w:pPr>
        <w:ind w:left="4320" w:hanging="360"/>
      </w:pPr>
      <w:rPr>
        <w:rFonts w:ascii="Wingdings" w:hAnsi="Wingdings" w:hint="default"/>
      </w:rPr>
    </w:lvl>
    <w:lvl w:ilvl="6" w:tplc="5F745BD6">
      <w:start w:val="1"/>
      <w:numFmt w:val="bullet"/>
      <w:lvlText w:val=""/>
      <w:lvlJc w:val="left"/>
      <w:pPr>
        <w:ind w:left="5040" w:hanging="360"/>
      </w:pPr>
      <w:rPr>
        <w:rFonts w:ascii="Symbol" w:hAnsi="Symbol" w:hint="default"/>
      </w:rPr>
    </w:lvl>
    <w:lvl w:ilvl="7" w:tplc="A9BAB1D4">
      <w:start w:val="1"/>
      <w:numFmt w:val="bullet"/>
      <w:lvlText w:val="o"/>
      <w:lvlJc w:val="left"/>
      <w:pPr>
        <w:ind w:left="5760" w:hanging="360"/>
      </w:pPr>
      <w:rPr>
        <w:rFonts w:ascii="Courier New" w:hAnsi="Courier New" w:hint="default"/>
      </w:rPr>
    </w:lvl>
    <w:lvl w:ilvl="8" w:tplc="B47EC0C2">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6B"/>
    <w:rsid w:val="00034F6B"/>
    <w:rsid w:val="000E065A"/>
    <w:rsid w:val="000E1366"/>
    <w:rsid w:val="000E3B70"/>
    <w:rsid w:val="00105A13"/>
    <w:rsid w:val="00142B36"/>
    <w:rsid w:val="001E754A"/>
    <w:rsid w:val="00313D15"/>
    <w:rsid w:val="00361778"/>
    <w:rsid w:val="005F098A"/>
    <w:rsid w:val="006224C3"/>
    <w:rsid w:val="006E17D6"/>
    <w:rsid w:val="0074FFCE"/>
    <w:rsid w:val="00753274"/>
    <w:rsid w:val="008816C0"/>
    <w:rsid w:val="009F2294"/>
    <w:rsid w:val="00B49162"/>
    <w:rsid w:val="00BB078B"/>
    <w:rsid w:val="00C15DA6"/>
    <w:rsid w:val="00C71372"/>
    <w:rsid w:val="00CC2F36"/>
    <w:rsid w:val="00CC7A47"/>
    <w:rsid w:val="00EA12F6"/>
    <w:rsid w:val="0153D89E"/>
    <w:rsid w:val="01A22926"/>
    <w:rsid w:val="0285E357"/>
    <w:rsid w:val="02A1A602"/>
    <w:rsid w:val="02CCB67A"/>
    <w:rsid w:val="02FCE5C2"/>
    <w:rsid w:val="0372CBAA"/>
    <w:rsid w:val="0374CE6F"/>
    <w:rsid w:val="0411BB50"/>
    <w:rsid w:val="050E9C0B"/>
    <w:rsid w:val="05109ED0"/>
    <w:rsid w:val="05B3F82C"/>
    <w:rsid w:val="069A016E"/>
    <w:rsid w:val="06AC6F31"/>
    <w:rsid w:val="06EE073E"/>
    <w:rsid w:val="06F4C8F3"/>
    <w:rsid w:val="0790BBF1"/>
    <w:rsid w:val="0920E44B"/>
    <w:rsid w:val="09E40FF3"/>
    <w:rsid w:val="0A20C511"/>
    <w:rsid w:val="0A4A1BCA"/>
    <w:rsid w:val="0AACB7E7"/>
    <w:rsid w:val="0AD55673"/>
    <w:rsid w:val="0B07F7A7"/>
    <w:rsid w:val="0B43C149"/>
    <w:rsid w:val="0B6B8FD2"/>
    <w:rsid w:val="0B954C21"/>
    <w:rsid w:val="0BB262F5"/>
    <w:rsid w:val="0D076033"/>
    <w:rsid w:val="0DE458A9"/>
    <w:rsid w:val="0E3F9869"/>
    <w:rsid w:val="0EC2B470"/>
    <w:rsid w:val="0F55629D"/>
    <w:rsid w:val="0F9AF7AF"/>
    <w:rsid w:val="0FCF9594"/>
    <w:rsid w:val="0FDB68CA"/>
    <w:rsid w:val="100F9E38"/>
    <w:rsid w:val="106635F1"/>
    <w:rsid w:val="11582FFE"/>
    <w:rsid w:val="12C9BC6E"/>
    <w:rsid w:val="12D149EB"/>
    <w:rsid w:val="144A62A8"/>
    <w:rsid w:val="1486B7F2"/>
    <w:rsid w:val="14B6C773"/>
    <w:rsid w:val="15127218"/>
    <w:rsid w:val="158F0729"/>
    <w:rsid w:val="16AE4279"/>
    <w:rsid w:val="173E6D41"/>
    <w:rsid w:val="18B0F392"/>
    <w:rsid w:val="19012895"/>
    <w:rsid w:val="1936FB2D"/>
    <w:rsid w:val="19436573"/>
    <w:rsid w:val="195BCB3A"/>
    <w:rsid w:val="195C2A11"/>
    <w:rsid w:val="19F4D6F9"/>
    <w:rsid w:val="1A4A7B05"/>
    <w:rsid w:val="1BBA45BE"/>
    <w:rsid w:val="1C028E36"/>
    <w:rsid w:val="1C7B0635"/>
    <w:rsid w:val="1C8DEBD4"/>
    <w:rsid w:val="1CC1D958"/>
    <w:rsid w:val="1DDA1282"/>
    <w:rsid w:val="1F24EDFE"/>
    <w:rsid w:val="1F604406"/>
    <w:rsid w:val="1F956981"/>
    <w:rsid w:val="1FFA3028"/>
    <w:rsid w:val="204FAECE"/>
    <w:rsid w:val="20681691"/>
    <w:rsid w:val="20CE6299"/>
    <w:rsid w:val="20FC5972"/>
    <w:rsid w:val="211FAEA3"/>
    <w:rsid w:val="212AE77A"/>
    <w:rsid w:val="2188985B"/>
    <w:rsid w:val="21954A7B"/>
    <w:rsid w:val="21AFC86A"/>
    <w:rsid w:val="223EAD7B"/>
    <w:rsid w:val="22622526"/>
    <w:rsid w:val="227B9327"/>
    <w:rsid w:val="22DB49E2"/>
    <w:rsid w:val="2349AFA9"/>
    <w:rsid w:val="2367DB4E"/>
    <w:rsid w:val="2394B307"/>
    <w:rsid w:val="242F8355"/>
    <w:rsid w:val="24A3B6F9"/>
    <w:rsid w:val="24C09480"/>
    <w:rsid w:val="25308368"/>
    <w:rsid w:val="263F875A"/>
    <w:rsid w:val="2668BB9E"/>
    <w:rsid w:val="26D657CC"/>
    <w:rsid w:val="27635416"/>
    <w:rsid w:val="282DBA74"/>
    <w:rsid w:val="2886F364"/>
    <w:rsid w:val="2888EE6C"/>
    <w:rsid w:val="2914A3FD"/>
    <w:rsid w:val="29CE71B2"/>
    <w:rsid w:val="2AB10242"/>
    <w:rsid w:val="2AD67128"/>
    <w:rsid w:val="2B12F87D"/>
    <w:rsid w:val="2B5336AC"/>
    <w:rsid w:val="2BD89103"/>
    <w:rsid w:val="2C29E9FC"/>
    <w:rsid w:val="2C538B52"/>
    <w:rsid w:val="2D247114"/>
    <w:rsid w:val="2D3B954D"/>
    <w:rsid w:val="2DE5ED54"/>
    <w:rsid w:val="2EB33827"/>
    <w:rsid w:val="3088B069"/>
    <w:rsid w:val="30C11F5A"/>
    <w:rsid w:val="315A46B9"/>
    <w:rsid w:val="316027BA"/>
    <w:rsid w:val="31AA7AE9"/>
    <w:rsid w:val="32E70929"/>
    <w:rsid w:val="338C0B87"/>
    <w:rsid w:val="33B61197"/>
    <w:rsid w:val="33F8F3D3"/>
    <w:rsid w:val="34E2B587"/>
    <w:rsid w:val="36299197"/>
    <w:rsid w:val="364AFE17"/>
    <w:rsid w:val="366EBB76"/>
    <w:rsid w:val="367E96CB"/>
    <w:rsid w:val="37309495"/>
    <w:rsid w:val="37E6CE78"/>
    <w:rsid w:val="38BE7B78"/>
    <w:rsid w:val="38CC64F6"/>
    <w:rsid w:val="393F599E"/>
    <w:rsid w:val="396BE501"/>
    <w:rsid w:val="3A0B8D98"/>
    <w:rsid w:val="3A2FC91A"/>
    <w:rsid w:val="3AA4B377"/>
    <w:rsid w:val="3AF46C28"/>
    <w:rsid w:val="3B043A93"/>
    <w:rsid w:val="3C858764"/>
    <w:rsid w:val="3CB9C143"/>
    <w:rsid w:val="3DB8AF9B"/>
    <w:rsid w:val="3E1C6AE4"/>
    <w:rsid w:val="3F19E4FF"/>
    <w:rsid w:val="3F2B2BC2"/>
    <w:rsid w:val="3FEEB8CF"/>
    <w:rsid w:val="3FF1E05D"/>
    <w:rsid w:val="403C733F"/>
    <w:rsid w:val="404A7B6D"/>
    <w:rsid w:val="40D72800"/>
    <w:rsid w:val="4142890D"/>
    <w:rsid w:val="43258C97"/>
    <w:rsid w:val="44126282"/>
    <w:rsid w:val="44A632D1"/>
    <w:rsid w:val="45807B63"/>
    <w:rsid w:val="4586140D"/>
    <w:rsid w:val="45AA9923"/>
    <w:rsid w:val="45EAD752"/>
    <w:rsid w:val="4624F838"/>
    <w:rsid w:val="46651058"/>
    <w:rsid w:val="46D52B6F"/>
    <w:rsid w:val="46E08842"/>
    <w:rsid w:val="46EBA02B"/>
    <w:rsid w:val="47466984"/>
    <w:rsid w:val="48020E0E"/>
    <w:rsid w:val="48122617"/>
    <w:rsid w:val="48A914EF"/>
    <w:rsid w:val="499CB11A"/>
    <w:rsid w:val="4A299EE8"/>
    <w:rsid w:val="4A7E0A46"/>
    <w:rsid w:val="4AE3B6C0"/>
    <w:rsid w:val="4B38817B"/>
    <w:rsid w:val="4C50414F"/>
    <w:rsid w:val="4DEE138E"/>
    <w:rsid w:val="4FF4FE1F"/>
    <w:rsid w:val="5029B745"/>
    <w:rsid w:val="50857C8B"/>
    <w:rsid w:val="51425E71"/>
    <w:rsid w:val="515D71C5"/>
    <w:rsid w:val="531882E8"/>
    <w:rsid w:val="53439360"/>
    <w:rsid w:val="53E9A890"/>
    <w:rsid w:val="53EBAB55"/>
    <w:rsid w:val="5577161D"/>
    <w:rsid w:val="565023AA"/>
    <w:rsid w:val="565764DD"/>
    <w:rsid w:val="567B3422"/>
    <w:rsid w:val="57A2C95F"/>
    <w:rsid w:val="57F3B312"/>
    <w:rsid w:val="58CE91F3"/>
    <w:rsid w:val="5987C46C"/>
    <w:rsid w:val="59B2D4E4"/>
    <w:rsid w:val="5A7D2D23"/>
    <w:rsid w:val="5A82DD6D"/>
    <w:rsid w:val="5B2394CD"/>
    <w:rsid w:val="5B92ADAD"/>
    <w:rsid w:val="5DA155D2"/>
    <w:rsid w:val="5E5A4976"/>
    <w:rsid w:val="5E5B358F"/>
    <w:rsid w:val="5E6713D9"/>
    <w:rsid w:val="5E6F6B1E"/>
    <w:rsid w:val="5E844DC9"/>
    <w:rsid w:val="5ECA4E6F"/>
    <w:rsid w:val="5F1003F5"/>
    <w:rsid w:val="5F1B5536"/>
    <w:rsid w:val="5F33BDE8"/>
    <w:rsid w:val="615C21E2"/>
    <w:rsid w:val="61899ECC"/>
    <w:rsid w:val="61B2FDC9"/>
    <w:rsid w:val="61C5D44F"/>
    <w:rsid w:val="628BFAE3"/>
    <w:rsid w:val="636C332A"/>
    <w:rsid w:val="638216EC"/>
    <w:rsid w:val="6391D3F8"/>
    <w:rsid w:val="640B852F"/>
    <w:rsid w:val="64FD7511"/>
    <w:rsid w:val="652DA459"/>
    <w:rsid w:val="655E2AD9"/>
    <w:rsid w:val="65C91663"/>
    <w:rsid w:val="665C5301"/>
    <w:rsid w:val="667520E7"/>
    <w:rsid w:val="6865451B"/>
    <w:rsid w:val="68E70BE9"/>
    <w:rsid w:val="690BC1F2"/>
    <w:rsid w:val="6AA79253"/>
    <w:rsid w:val="6B298C80"/>
    <w:rsid w:val="6B74E762"/>
    <w:rsid w:val="6B9CE5DD"/>
    <w:rsid w:val="6BFAF21E"/>
    <w:rsid w:val="6C4362B4"/>
    <w:rsid w:val="6C610EBA"/>
    <w:rsid w:val="6C767832"/>
    <w:rsid w:val="6CDD767E"/>
    <w:rsid w:val="6CF1E31B"/>
    <w:rsid w:val="6D38B63E"/>
    <w:rsid w:val="6DFAE54A"/>
    <w:rsid w:val="6E2AB76C"/>
    <w:rsid w:val="6E66FA21"/>
    <w:rsid w:val="6ED7939C"/>
    <w:rsid w:val="6EEDAEFC"/>
    <w:rsid w:val="6F381ECA"/>
    <w:rsid w:val="702983DD"/>
    <w:rsid w:val="70D3EF2B"/>
    <w:rsid w:val="70FE9499"/>
    <w:rsid w:val="711AC24E"/>
    <w:rsid w:val="712A6466"/>
    <w:rsid w:val="733EF993"/>
    <w:rsid w:val="7577B9A9"/>
    <w:rsid w:val="75EE3371"/>
    <w:rsid w:val="76104428"/>
    <w:rsid w:val="76117B37"/>
    <w:rsid w:val="7647D291"/>
    <w:rsid w:val="787DEC8B"/>
    <w:rsid w:val="78DF0110"/>
    <w:rsid w:val="791DF134"/>
    <w:rsid w:val="79D4C6D9"/>
    <w:rsid w:val="7A072D5F"/>
    <w:rsid w:val="7A70BD2C"/>
    <w:rsid w:val="7A7AD171"/>
    <w:rsid w:val="7B35D0B1"/>
    <w:rsid w:val="7B71F112"/>
    <w:rsid w:val="7B89D563"/>
    <w:rsid w:val="7BBC0B37"/>
    <w:rsid w:val="7C5D74F5"/>
    <w:rsid w:val="7D5A5BA1"/>
    <w:rsid w:val="7D7D356C"/>
    <w:rsid w:val="7DDFE259"/>
    <w:rsid w:val="7EA15D4B"/>
    <w:rsid w:val="7F870EAB"/>
    <w:rsid w:val="7F9515B7"/>
    <w:rsid w:val="7FC79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8080"/>
  <w15:chartTrackingRefBased/>
  <w15:docId w15:val="{FF598CB7-1AED-4CD1-A55D-2139EF5A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F6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85708">
      <w:bodyDiv w:val="1"/>
      <w:marLeft w:val="0"/>
      <w:marRight w:val="0"/>
      <w:marTop w:val="0"/>
      <w:marBottom w:val="0"/>
      <w:divBdr>
        <w:top w:val="none" w:sz="0" w:space="0" w:color="auto"/>
        <w:left w:val="none" w:sz="0" w:space="0" w:color="auto"/>
        <w:bottom w:val="none" w:sz="0" w:space="0" w:color="auto"/>
        <w:right w:val="none" w:sz="0" w:space="0" w:color="auto"/>
      </w:divBdr>
      <w:divsChild>
        <w:div w:id="1456556459">
          <w:marLeft w:val="720"/>
          <w:marRight w:val="0"/>
          <w:marTop w:val="200"/>
          <w:marBottom w:val="0"/>
          <w:divBdr>
            <w:top w:val="none" w:sz="0" w:space="0" w:color="auto"/>
            <w:left w:val="none" w:sz="0" w:space="0" w:color="auto"/>
            <w:bottom w:val="none" w:sz="0" w:space="0" w:color="auto"/>
            <w:right w:val="none" w:sz="0" w:space="0" w:color="auto"/>
          </w:divBdr>
        </w:div>
      </w:divsChild>
    </w:div>
    <w:div w:id="17587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875a82f-a636-4209-872a-bb51c61de5d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7C43FABEB74F41B084A30A8FE06168" ma:contentTypeVersion="16" ma:contentTypeDescription="Create a new document." ma:contentTypeScope="" ma:versionID="e27c6976c0f0af59ebab0c7a268968d1">
  <xsd:schema xmlns:xsd="http://www.w3.org/2001/XMLSchema" xmlns:xs="http://www.w3.org/2001/XMLSchema" xmlns:p="http://schemas.microsoft.com/office/2006/metadata/properties" xmlns:ns1="http://schemas.microsoft.com/sharepoint/v3" xmlns:ns3="6875a82f-a636-4209-872a-bb51c61de5d6" xmlns:ns4="924c9539-5824-45ab-8668-45f3f16acb11" targetNamespace="http://schemas.microsoft.com/office/2006/metadata/properties" ma:root="true" ma:fieldsID="7baab8a8e286d223b27b9b5c1f018ed4" ns1:_="" ns3:_="" ns4:_="">
    <xsd:import namespace="http://schemas.microsoft.com/sharepoint/v3"/>
    <xsd:import namespace="6875a82f-a636-4209-872a-bb51c61de5d6"/>
    <xsd:import namespace="924c9539-5824-45ab-8668-45f3f16acb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5a82f-a636-4209-872a-bb51c61de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c9539-5824-45ab-8668-45f3f16acb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42E11-94B6-425C-B8B0-58DBA26FF7D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875a82f-a636-4209-872a-bb51c61de5d6"/>
    <ds:schemaRef ds:uri="http://schemas.microsoft.com/sharepoint/v3"/>
    <ds:schemaRef ds:uri="http://purl.org/dc/terms/"/>
    <ds:schemaRef ds:uri="924c9539-5824-45ab-8668-45f3f16acb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23471C6-05B2-46F5-97A4-D51CC9185FB0}">
  <ds:schemaRefs>
    <ds:schemaRef ds:uri="http://schemas.microsoft.com/sharepoint/v3/contenttype/forms"/>
  </ds:schemaRefs>
</ds:datastoreItem>
</file>

<file path=customXml/itemProps3.xml><?xml version="1.0" encoding="utf-8"?>
<ds:datastoreItem xmlns:ds="http://schemas.openxmlformats.org/officeDocument/2006/customXml" ds:itemID="{34C61119-2A73-4341-9206-312D02B9B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75a82f-a636-4209-872a-bb51c61de5d6"/>
    <ds:schemaRef ds:uri="924c9539-5824-45ab-8668-45f3f16ac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Nichols</dc:creator>
  <cp:keywords/>
  <dc:description/>
  <cp:lastModifiedBy>Saira Ilyas</cp:lastModifiedBy>
  <cp:revision>2</cp:revision>
  <dcterms:created xsi:type="dcterms:W3CDTF">2023-07-12T18:49:00Z</dcterms:created>
  <dcterms:modified xsi:type="dcterms:W3CDTF">2023-07-12T18:49:00Z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0x010100CA7C43FABEB74F41B084A30A8FE06168</vt:lpwstr>
  </property>
</Properties>
</file>