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DB8A1" w14:textId="15372ABD" w:rsidR="002F316A" w:rsidRPr="00191141" w:rsidRDefault="002F316A" w:rsidP="002F316A">
      <w:pPr>
        <w:jc w:val="center"/>
        <w:rPr>
          <w:b/>
          <w:bCs/>
          <w:sz w:val="24"/>
          <w:szCs w:val="24"/>
        </w:rPr>
      </w:pPr>
      <w:r w:rsidRPr="00191141">
        <w:rPr>
          <w:b/>
          <w:bCs/>
          <w:sz w:val="24"/>
          <w:szCs w:val="24"/>
        </w:rPr>
        <w:t>The Carpenters Destination Steering Group Meeting</w:t>
      </w:r>
    </w:p>
    <w:p w14:paraId="00A0EDE8" w14:textId="6BBD430F" w:rsidR="002F316A" w:rsidRPr="00191141" w:rsidRDefault="002F316A" w:rsidP="002F316A">
      <w:pPr>
        <w:jc w:val="center"/>
        <w:rPr>
          <w:b/>
          <w:bCs/>
          <w:sz w:val="24"/>
          <w:szCs w:val="24"/>
        </w:rPr>
      </w:pPr>
      <w:r w:rsidRPr="00191141">
        <w:rPr>
          <w:b/>
          <w:bCs/>
          <w:sz w:val="24"/>
          <w:szCs w:val="24"/>
        </w:rPr>
        <w:t>Thursday</w:t>
      </w:r>
      <w:r w:rsidR="007A371C" w:rsidRPr="00191141">
        <w:rPr>
          <w:b/>
          <w:bCs/>
          <w:sz w:val="24"/>
          <w:szCs w:val="24"/>
        </w:rPr>
        <w:t>,</w:t>
      </w:r>
      <w:r w:rsidRPr="00191141">
        <w:rPr>
          <w:b/>
          <w:bCs/>
          <w:sz w:val="24"/>
          <w:szCs w:val="24"/>
        </w:rPr>
        <w:t xml:space="preserve"> </w:t>
      </w:r>
      <w:r w:rsidR="00EB515E" w:rsidRPr="00191141">
        <w:rPr>
          <w:b/>
          <w:bCs/>
          <w:sz w:val="24"/>
          <w:szCs w:val="24"/>
        </w:rPr>
        <w:t xml:space="preserve">25 </w:t>
      </w:r>
      <w:r w:rsidR="00FC5B25" w:rsidRPr="00191141">
        <w:rPr>
          <w:b/>
          <w:bCs/>
          <w:sz w:val="24"/>
          <w:szCs w:val="24"/>
        </w:rPr>
        <w:t>July 2019</w:t>
      </w:r>
      <w:r w:rsidRPr="00191141">
        <w:rPr>
          <w:b/>
          <w:bCs/>
          <w:sz w:val="24"/>
          <w:szCs w:val="24"/>
        </w:rPr>
        <w:t>, 6:30</w:t>
      </w:r>
      <w:r w:rsidR="007A371C" w:rsidRPr="00191141">
        <w:rPr>
          <w:b/>
          <w:bCs/>
          <w:sz w:val="24"/>
          <w:szCs w:val="24"/>
        </w:rPr>
        <w:t>pm</w:t>
      </w:r>
      <w:r w:rsidRPr="00191141">
        <w:rPr>
          <w:b/>
          <w:bCs/>
          <w:sz w:val="24"/>
          <w:szCs w:val="24"/>
        </w:rPr>
        <w:t xml:space="preserve"> – 8:00pm </w:t>
      </w:r>
    </w:p>
    <w:p w14:paraId="2545EC98" w14:textId="77777777" w:rsidR="002F316A" w:rsidRPr="00191141" w:rsidRDefault="002F316A" w:rsidP="002F316A">
      <w:pPr>
        <w:rPr>
          <w:b/>
          <w:bCs/>
          <w:sz w:val="24"/>
          <w:szCs w:val="24"/>
        </w:rPr>
      </w:pPr>
      <w:r w:rsidRPr="00191141">
        <w:rPr>
          <w:b/>
          <w:bCs/>
          <w:sz w:val="24"/>
          <w:szCs w:val="24"/>
        </w:rPr>
        <w:t>Attendees:</w:t>
      </w:r>
    </w:p>
    <w:tbl>
      <w:tblPr>
        <w:tblStyle w:val="TableGrid"/>
        <w:tblW w:w="10314" w:type="dxa"/>
        <w:tblLook w:val="04A0" w:firstRow="1" w:lastRow="0" w:firstColumn="1" w:lastColumn="0" w:noHBand="0" w:noVBand="1"/>
      </w:tblPr>
      <w:tblGrid>
        <w:gridCol w:w="2333"/>
        <w:gridCol w:w="3020"/>
        <w:gridCol w:w="284"/>
        <w:gridCol w:w="2409"/>
        <w:gridCol w:w="2268"/>
      </w:tblGrid>
      <w:tr w:rsidR="00360C25" w:rsidRPr="00C9074F" w14:paraId="1A823D8B" w14:textId="77777777" w:rsidTr="008D4DB6">
        <w:trPr>
          <w:trHeight w:val="370"/>
        </w:trPr>
        <w:tc>
          <w:tcPr>
            <w:tcW w:w="2333" w:type="dxa"/>
          </w:tcPr>
          <w:p w14:paraId="06924D54" w14:textId="72294F46" w:rsidR="00360C25" w:rsidRPr="00191141" w:rsidRDefault="00360C25" w:rsidP="00360C25">
            <w:pPr>
              <w:rPr>
                <w:sz w:val="24"/>
                <w:szCs w:val="24"/>
              </w:rPr>
            </w:pPr>
            <w:r>
              <w:rPr>
                <w:lang w:val="en-US"/>
              </w:rPr>
              <w:t>Resident 1</w:t>
            </w:r>
          </w:p>
        </w:tc>
        <w:tc>
          <w:tcPr>
            <w:tcW w:w="3020" w:type="dxa"/>
            <w:tcBorders>
              <w:right w:val="single" w:sz="4" w:space="0" w:color="auto"/>
            </w:tcBorders>
          </w:tcPr>
          <w:p w14:paraId="35AD3548" w14:textId="0A09D8E4" w:rsidR="00360C25" w:rsidRPr="00191141" w:rsidRDefault="00360C25" w:rsidP="00360C25">
            <w:pPr>
              <w:rPr>
                <w:sz w:val="24"/>
                <w:szCs w:val="24"/>
              </w:rPr>
            </w:pPr>
          </w:p>
        </w:tc>
        <w:tc>
          <w:tcPr>
            <w:tcW w:w="284" w:type="dxa"/>
            <w:tcBorders>
              <w:top w:val="nil"/>
              <w:left w:val="single" w:sz="4" w:space="0" w:color="auto"/>
              <w:bottom w:val="nil"/>
              <w:right w:val="single" w:sz="4" w:space="0" w:color="auto"/>
            </w:tcBorders>
          </w:tcPr>
          <w:p w14:paraId="50E1D39C" w14:textId="77777777" w:rsidR="00360C25" w:rsidRPr="00191141" w:rsidRDefault="00360C25" w:rsidP="00360C25">
            <w:pPr>
              <w:rPr>
                <w:sz w:val="24"/>
                <w:szCs w:val="24"/>
              </w:rPr>
            </w:pPr>
          </w:p>
        </w:tc>
        <w:tc>
          <w:tcPr>
            <w:tcW w:w="2409" w:type="dxa"/>
            <w:tcBorders>
              <w:left w:val="single" w:sz="4" w:space="0" w:color="auto"/>
            </w:tcBorders>
          </w:tcPr>
          <w:p w14:paraId="027FFA51" w14:textId="5342CA5E" w:rsidR="00360C25" w:rsidRPr="00191141" w:rsidRDefault="00360C25" w:rsidP="00360C25">
            <w:pPr>
              <w:rPr>
                <w:sz w:val="24"/>
                <w:szCs w:val="24"/>
              </w:rPr>
            </w:pPr>
            <w:r>
              <w:rPr>
                <w:lang w:val="en-US"/>
              </w:rPr>
              <w:t>Resident 5</w:t>
            </w:r>
          </w:p>
        </w:tc>
        <w:tc>
          <w:tcPr>
            <w:tcW w:w="2268" w:type="dxa"/>
          </w:tcPr>
          <w:p w14:paraId="02B2A575" w14:textId="4A2E0FD2" w:rsidR="00360C25" w:rsidRPr="00191141" w:rsidRDefault="00360C25" w:rsidP="00360C25">
            <w:pPr>
              <w:rPr>
                <w:sz w:val="24"/>
                <w:szCs w:val="24"/>
              </w:rPr>
            </w:pPr>
          </w:p>
        </w:tc>
      </w:tr>
      <w:tr w:rsidR="00360C25" w:rsidRPr="00C9074F" w14:paraId="19EA3DA1" w14:textId="77777777" w:rsidTr="008D4DB6">
        <w:trPr>
          <w:trHeight w:val="347"/>
        </w:trPr>
        <w:tc>
          <w:tcPr>
            <w:tcW w:w="2333" w:type="dxa"/>
          </w:tcPr>
          <w:p w14:paraId="117FC547" w14:textId="35D330B5" w:rsidR="00360C25" w:rsidRPr="00191141" w:rsidRDefault="00360C25" w:rsidP="00360C25">
            <w:pPr>
              <w:rPr>
                <w:sz w:val="24"/>
                <w:szCs w:val="24"/>
              </w:rPr>
            </w:pPr>
            <w:r>
              <w:rPr>
                <w:lang w:val="en-US"/>
              </w:rPr>
              <w:t>Resident 2</w:t>
            </w:r>
          </w:p>
        </w:tc>
        <w:tc>
          <w:tcPr>
            <w:tcW w:w="3020" w:type="dxa"/>
            <w:tcBorders>
              <w:right w:val="single" w:sz="4" w:space="0" w:color="auto"/>
            </w:tcBorders>
          </w:tcPr>
          <w:p w14:paraId="6DBFE118" w14:textId="6B8236AF" w:rsidR="00360C25" w:rsidRPr="00191141" w:rsidRDefault="00360C25" w:rsidP="00360C25">
            <w:pPr>
              <w:rPr>
                <w:sz w:val="24"/>
                <w:szCs w:val="24"/>
              </w:rPr>
            </w:pPr>
          </w:p>
        </w:tc>
        <w:tc>
          <w:tcPr>
            <w:tcW w:w="284" w:type="dxa"/>
            <w:tcBorders>
              <w:top w:val="nil"/>
              <w:left w:val="single" w:sz="4" w:space="0" w:color="auto"/>
              <w:bottom w:val="nil"/>
              <w:right w:val="single" w:sz="4" w:space="0" w:color="auto"/>
            </w:tcBorders>
          </w:tcPr>
          <w:p w14:paraId="752B351E" w14:textId="77777777" w:rsidR="00360C25" w:rsidRPr="00191141" w:rsidRDefault="00360C25" w:rsidP="00360C25">
            <w:pPr>
              <w:rPr>
                <w:sz w:val="24"/>
                <w:szCs w:val="24"/>
              </w:rPr>
            </w:pPr>
          </w:p>
        </w:tc>
        <w:tc>
          <w:tcPr>
            <w:tcW w:w="2409" w:type="dxa"/>
            <w:tcBorders>
              <w:left w:val="single" w:sz="4" w:space="0" w:color="auto"/>
            </w:tcBorders>
          </w:tcPr>
          <w:p w14:paraId="15A1C127" w14:textId="445A5223" w:rsidR="00360C25" w:rsidRPr="00191141" w:rsidRDefault="00360C25" w:rsidP="00360C25">
            <w:pPr>
              <w:rPr>
                <w:sz w:val="24"/>
                <w:szCs w:val="24"/>
              </w:rPr>
            </w:pPr>
            <w:r>
              <w:rPr>
                <w:lang w:val="en-US"/>
              </w:rPr>
              <w:t>Resident 6</w:t>
            </w:r>
          </w:p>
        </w:tc>
        <w:tc>
          <w:tcPr>
            <w:tcW w:w="2268" w:type="dxa"/>
          </w:tcPr>
          <w:p w14:paraId="797BB561" w14:textId="20F70B1D" w:rsidR="00360C25" w:rsidRPr="00191141" w:rsidRDefault="00360C25" w:rsidP="00360C25">
            <w:pPr>
              <w:rPr>
                <w:sz w:val="24"/>
                <w:szCs w:val="24"/>
              </w:rPr>
            </w:pPr>
          </w:p>
        </w:tc>
      </w:tr>
      <w:tr w:rsidR="00360C25" w:rsidRPr="00C9074F" w14:paraId="5CFD7213" w14:textId="77777777" w:rsidTr="008D4DB6">
        <w:trPr>
          <w:trHeight w:val="370"/>
        </w:trPr>
        <w:tc>
          <w:tcPr>
            <w:tcW w:w="2333" w:type="dxa"/>
          </w:tcPr>
          <w:p w14:paraId="7528A5D2" w14:textId="02006866" w:rsidR="00360C25" w:rsidRPr="00191141" w:rsidRDefault="00360C25" w:rsidP="00360C25">
            <w:pPr>
              <w:rPr>
                <w:sz w:val="24"/>
                <w:szCs w:val="24"/>
              </w:rPr>
            </w:pPr>
            <w:r>
              <w:rPr>
                <w:lang w:val="en-US"/>
              </w:rPr>
              <w:t>Resident 3</w:t>
            </w:r>
          </w:p>
        </w:tc>
        <w:tc>
          <w:tcPr>
            <w:tcW w:w="3020" w:type="dxa"/>
            <w:tcBorders>
              <w:right w:val="single" w:sz="4" w:space="0" w:color="auto"/>
            </w:tcBorders>
          </w:tcPr>
          <w:p w14:paraId="336E6E10" w14:textId="73504916" w:rsidR="00360C25" w:rsidRPr="00191141" w:rsidRDefault="00360C25" w:rsidP="00360C25">
            <w:pPr>
              <w:rPr>
                <w:sz w:val="24"/>
                <w:szCs w:val="24"/>
              </w:rPr>
            </w:pPr>
          </w:p>
        </w:tc>
        <w:tc>
          <w:tcPr>
            <w:tcW w:w="284" w:type="dxa"/>
            <w:tcBorders>
              <w:top w:val="nil"/>
              <w:left w:val="single" w:sz="4" w:space="0" w:color="auto"/>
              <w:bottom w:val="nil"/>
              <w:right w:val="single" w:sz="4" w:space="0" w:color="auto"/>
            </w:tcBorders>
          </w:tcPr>
          <w:p w14:paraId="2E81308F" w14:textId="77777777" w:rsidR="00360C25" w:rsidRPr="00191141" w:rsidRDefault="00360C25" w:rsidP="00360C25">
            <w:pPr>
              <w:rPr>
                <w:sz w:val="24"/>
                <w:szCs w:val="24"/>
              </w:rPr>
            </w:pPr>
          </w:p>
        </w:tc>
        <w:tc>
          <w:tcPr>
            <w:tcW w:w="2409" w:type="dxa"/>
            <w:tcBorders>
              <w:left w:val="single" w:sz="4" w:space="0" w:color="auto"/>
            </w:tcBorders>
          </w:tcPr>
          <w:p w14:paraId="2D30A223" w14:textId="580DE852" w:rsidR="00360C25" w:rsidRPr="00191141" w:rsidRDefault="00360C25" w:rsidP="00360C25">
            <w:pPr>
              <w:rPr>
                <w:sz w:val="24"/>
                <w:szCs w:val="24"/>
              </w:rPr>
            </w:pPr>
            <w:r>
              <w:rPr>
                <w:lang w:val="en-US"/>
              </w:rPr>
              <w:t>Resident 7</w:t>
            </w:r>
          </w:p>
        </w:tc>
        <w:tc>
          <w:tcPr>
            <w:tcW w:w="2268" w:type="dxa"/>
          </w:tcPr>
          <w:p w14:paraId="3DC8D76E" w14:textId="2B7FA2AA" w:rsidR="00360C25" w:rsidRPr="00191141" w:rsidRDefault="00360C25" w:rsidP="00360C25">
            <w:pPr>
              <w:rPr>
                <w:sz w:val="24"/>
                <w:szCs w:val="24"/>
              </w:rPr>
            </w:pPr>
          </w:p>
        </w:tc>
      </w:tr>
      <w:tr w:rsidR="00360C25" w:rsidRPr="00C9074F" w14:paraId="0D8F3B33" w14:textId="77777777" w:rsidTr="008D4DB6">
        <w:trPr>
          <w:trHeight w:val="370"/>
        </w:trPr>
        <w:tc>
          <w:tcPr>
            <w:tcW w:w="2333" w:type="dxa"/>
          </w:tcPr>
          <w:p w14:paraId="020E17F3" w14:textId="64B1BFF5" w:rsidR="00360C25" w:rsidRPr="00191141" w:rsidRDefault="00360C25" w:rsidP="00360C25">
            <w:pPr>
              <w:rPr>
                <w:sz w:val="24"/>
                <w:szCs w:val="24"/>
              </w:rPr>
            </w:pPr>
            <w:r>
              <w:rPr>
                <w:lang w:val="en-US"/>
              </w:rPr>
              <w:t>Resident 4</w:t>
            </w:r>
          </w:p>
        </w:tc>
        <w:tc>
          <w:tcPr>
            <w:tcW w:w="3020" w:type="dxa"/>
            <w:tcBorders>
              <w:right w:val="single" w:sz="4" w:space="0" w:color="auto"/>
            </w:tcBorders>
          </w:tcPr>
          <w:p w14:paraId="71B97EF8" w14:textId="44A45FEB" w:rsidR="00360C25" w:rsidRPr="00191141" w:rsidRDefault="00360C25" w:rsidP="00360C25">
            <w:pPr>
              <w:rPr>
                <w:sz w:val="24"/>
                <w:szCs w:val="24"/>
              </w:rPr>
            </w:pPr>
          </w:p>
        </w:tc>
        <w:tc>
          <w:tcPr>
            <w:tcW w:w="284" w:type="dxa"/>
            <w:tcBorders>
              <w:top w:val="nil"/>
              <w:left w:val="single" w:sz="4" w:space="0" w:color="auto"/>
              <w:bottom w:val="nil"/>
              <w:right w:val="single" w:sz="4" w:space="0" w:color="auto"/>
            </w:tcBorders>
          </w:tcPr>
          <w:p w14:paraId="7448EB0D" w14:textId="77777777" w:rsidR="00360C25" w:rsidRPr="00191141" w:rsidRDefault="00360C25" w:rsidP="00360C25">
            <w:pPr>
              <w:rPr>
                <w:sz w:val="24"/>
                <w:szCs w:val="24"/>
              </w:rPr>
            </w:pPr>
          </w:p>
        </w:tc>
        <w:tc>
          <w:tcPr>
            <w:tcW w:w="2409" w:type="dxa"/>
            <w:tcBorders>
              <w:left w:val="single" w:sz="4" w:space="0" w:color="auto"/>
            </w:tcBorders>
          </w:tcPr>
          <w:p w14:paraId="2C6E4557" w14:textId="0422CA31" w:rsidR="00360C25" w:rsidRPr="00191141" w:rsidRDefault="00360C25" w:rsidP="00360C25">
            <w:pPr>
              <w:rPr>
                <w:sz w:val="24"/>
                <w:szCs w:val="24"/>
              </w:rPr>
            </w:pPr>
            <w:r w:rsidRPr="00191141">
              <w:rPr>
                <w:sz w:val="24"/>
                <w:szCs w:val="24"/>
              </w:rPr>
              <w:t>Joanna Hansford</w:t>
            </w:r>
          </w:p>
        </w:tc>
        <w:tc>
          <w:tcPr>
            <w:tcW w:w="2268" w:type="dxa"/>
          </w:tcPr>
          <w:p w14:paraId="1D66D893" w14:textId="78BAD0DC" w:rsidR="00360C25" w:rsidRPr="00191141" w:rsidRDefault="00360C25" w:rsidP="00360C25">
            <w:pPr>
              <w:rPr>
                <w:sz w:val="24"/>
                <w:szCs w:val="24"/>
              </w:rPr>
            </w:pPr>
            <w:r w:rsidRPr="00191141">
              <w:rPr>
                <w:sz w:val="24"/>
                <w:szCs w:val="24"/>
              </w:rPr>
              <w:t>Newham Council</w:t>
            </w:r>
          </w:p>
        </w:tc>
      </w:tr>
      <w:tr w:rsidR="00360C25" w:rsidRPr="00C9074F" w14:paraId="710A215C" w14:textId="77777777" w:rsidTr="008D4DB6">
        <w:trPr>
          <w:trHeight w:val="347"/>
        </w:trPr>
        <w:tc>
          <w:tcPr>
            <w:tcW w:w="2333" w:type="dxa"/>
          </w:tcPr>
          <w:p w14:paraId="4ADEC50E" w14:textId="77777777" w:rsidR="00360C25" w:rsidRPr="00191141" w:rsidRDefault="00360C25" w:rsidP="00360C25">
            <w:pPr>
              <w:rPr>
                <w:sz w:val="24"/>
                <w:szCs w:val="24"/>
              </w:rPr>
            </w:pPr>
            <w:r w:rsidRPr="00191141">
              <w:rPr>
                <w:sz w:val="24"/>
                <w:szCs w:val="24"/>
              </w:rPr>
              <w:t>Rob Williams (Chair)</w:t>
            </w:r>
          </w:p>
        </w:tc>
        <w:tc>
          <w:tcPr>
            <w:tcW w:w="3020" w:type="dxa"/>
            <w:tcBorders>
              <w:right w:val="single" w:sz="4" w:space="0" w:color="auto"/>
            </w:tcBorders>
          </w:tcPr>
          <w:p w14:paraId="5F3A8665" w14:textId="77777777" w:rsidR="00360C25" w:rsidRPr="00191141" w:rsidRDefault="00360C25" w:rsidP="00360C25">
            <w:pPr>
              <w:rPr>
                <w:sz w:val="24"/>
                <w:szCs w:val="24"/>
              </w:rPr>
            </w:pPr>
            <w:r w:rsidRPr="00191141">
              <w:rPr>
                <w:sz w:val="24"/>
                <w:szCs w:val="24"/>
              </w:rPr>
              <w:t>Source Partnership</w:t>
            </w:r>
          </w:p>
        </w:tc>
        <w:tc>
          <w:tcPr>
            <w:tcW w:w="284" w:type="dxa"/>
            <w:tcBorders>
              <w:top w:val="nil"/>
              <w:left w:val="single" w:sz="4" w:space="0" w:color="auto"/>
              <w:bottom w:val="nil"/>
              <w:right w:val="single" w:sz="4" w:space="0" w:color="auto"/>
            </w:tcBorders>
          </w:tcPr>
          <w:p w14:paraId="6342C880" w14:textId="77777777" w:rsidR="00360C25" w:rsidRPr="00191141" w:rsidRDefault="00360C25" w:rsidP="00360C25">
            <w:pPr>
              <w:rPr>
                <w:sz w:val="24"/>
                <w:szCs w:val="24"/>
              </w:rPr>
            </w:pPr>
          </w:p>
        </w:tc>
        <w:tc>
          <w:tcPr>
            <w:tcW w:w="2409" w:type="dxa"/>
            <w:tcBorders>
              <w:left w:val="single" w:sz="4" w:space="0" w:color="auto"/>
            </w:tcBorders>
          </w:tcPr>
          <w:p w14:paraId="1412C15A" w14:textId="77777777" w:rsidR="00360C25" w:rsidRPr="00191141" w:rsidRDefault="00360C25" w:rsidP="00360C25">
            <w:pPr>
              <w:rPr>
                <w:sz w:val="24"/>
                <w:szCs w:val="24"/>
              </w:rPr>
            </w:pPr>
            <w:r w:rsidRPr="00191141">
              <w:rPr>
                <w:sz w:val="24"/>
                <w:szCs w:val="24"/>
              </w:rPr>
              <w:t>Jane Jolly</w:t>
            </w:r>
          </w:p>
        </w:tc>
        <w:tc>
          <w:tcPr>
            <w:tcW w:w="2268" w:type="dxa"/>
          </w:tcPr>
          <w:p w14:paraId="2E904DEC" w14:textId="77777777" w:rsidR="00360C25" w:rsidRPr="00191141" w:rsidRDefault="00360C25" w:rsidP="00360C25">
            <w:pPr>
              <w:rPr>
                <w:sz w:val="24"/>
                <w:szCs w:val="24"/>
              </w:rPr>
            </w:pPr>
            <w:r w:rsidRPr="00191141">
              <w:rPr>
                <w:sz w:val="24"/>
                <w:szCs w:val="24"/>
              </w:rPr>
              <w:t>Newham Council</w:t>
            </w:r>
          </w:p>
        </w:tc>
      </w:tr>
      <w:tr w:rsidR="00360C25" w:rsidRPr="00C9074F" w14:paraId="4AD4AE9D" w14:textId="77777777" w:rsidTr="008D4DB6">
        <w:trPr>
          <w:trHeight w:val="370"/>
        </w:trPr>
        <w:tc>
          <w:tcPr>
            <w:tcW w:w="2333" w:type="dxa"/>
          </w:tcPr>
          <w:p w14:paraId="2CAEC354" w14:textId="7C840AF5" w:rsidR="00360C25" w:rsidRPr="00191141" w:rsidRDefault="00360C25" w:rsidP="00360C25">
            <w:pPr>
              <w:rPr>
                <w:sz w:val="24"/>
                <w:szCs w:val="24"/>
              </w:rPr>
            </w:pPr>
            <w:r w:rsidRPr="00191141">
              <w:rPr>
                <w:sz w:val="24"/>
                <w:szCs w:val="24"/>
              </w:rPr>
              <w:t>Carol Squires</w:t>
            </w:r>
          </w:p>
        </w:tc>
        <w:tc>
          <w:tcPr>
            <w:tcW w:w="3020" w:type="dxa"/>
            <w:tcBorders>
              <w:right w:val="single" w:sz="4" w:space="0" w:color="auto"/>
            </w:tcBorders>
          </w:tcPr>
          <w:p w14:paraId="47883F90" w14:textId="77777777" w:rsidR="00360C25" w:rsidRPr="00191141" w:rsidRDefault="00360C25" w:rsidP="00360C25">
            <w:pPr>
              <w:rPr>
                <w:sz w:val="24"/>
                <w:szCs w:val="24"/>
              </w:rPr>
            </w:pPr>
            <w:r w:rsidRPr="00191141">
              <w:rPr>
                <w:sz w:val="24"/>
                <w:szCs w:val="24"/>
              </w:rPr>
              <w:t>Source Partnership</w:t>
            </w:r>
          </w:p>
        </w:tc>
        <w:tc>
          <w:tcPr>
            <w:tcW w:w="284" w:type="dxa"/>
            <w:tcBorders>
              <w:top w:val="nil"/>
              <w:left w:val="single" w:sz="4" w:space="0" w:color="auto"/>
              <w:bottom w:val="nil"/>
              <w:right w:val="single" w:sz="4" w:space="0" w:color="auto"/>
            </w:tcBorders>
          </w:tcPr>
          <w:p w14:paraId="50FB4D2E" w14:textId="77777777" w:rsidR="00360C25" w:rsidRPr="00191141" w:rsidRDefault="00360C25" w:rsidP="00360C25">
            <w:pPr>
              <w:rPr>
                <w:sz w:val="24"/>
                <w:szCs w:val="24"/>
              </w:rPr>
            </w:pPr>
          </w:p>
        </w:tc>
        <w:tc>
          <w:tcPr>
            <w:tcW w:w="2409" w:type="dxa"/>
            <w:tcBorders>
              <w:left w:val="single" w:sz="4" w:space="0" w:color="auto"/>
            </w:tcBorders>
          </w:tcPr>
          <w:p w14:paraId="53CCBDB1" w14:textId="77777777" w:rsidR="00360C25" w:rsidRPr="00191141" w:rsidRDefault="00360C25" w:rsidP="00360C25">
            <w:pPr>
              <w:rPr>
                <w:sz w:val="24"/>
                <w:szCs w:val="24"/>
              </w:rPr>
            </w:pPr>
            <w:r w:rsidRPr="00191141">
              <w:rPr>
                <w:sz w:val="24"/>
                <w:szCs w:val="24"/>
              </w:rPr>
              <w:t>Jan Rowley</w:t>
            </w:r>
          </w:p>
        </w:tc>
        <w:tc>
          <w:tcPr>
            <w:tcW w:w="2268" w:type="dxa"/>
          </w:tcPr>
          <w:p w14:paraId="7096234A" w14:textId="77777777" w:rsidR="00360C25" w:rsidRPr="00191141" w:rsidRDefault="00360C25" w:rsidP="00360C25">
            <w:pPr>
              <w:rPr>
                <w:sz w:val="24"/>
                <w:szCs w:val="24"/>
              </w:rPr>
            </w:pPr>
            <w:r w:rsidRPr="00191141">
              <w:rPr>
                <w:sz w:val="24"/>
                <w:szCs w:val="24"/>
              </w:rPr>
              <w:t>Newham Council</w:t>
            </w:r>
          </w:p>
        </w:tc>
      </w:tr>
    </w:tbl>
    <w:p w14:paraId="5C3BAA0E" w14:textId="77777777" w:rsidR="002F316A" w:rsidRPr="00191141" w:rsidRDefault="002F316A" w:rsidP="002F316A">
      <w:pPr>
        <w:rPr>
          <w:b/>
          <w:bCs/>
          <w:sz w:val="24"/>
          <w:szCs w:val="24"/>
        </w:rPr>
      </w:pPr>
    </w:p>
    <w:tbl>
      <w:tblPr>
        <w:tblStyle w:val="TableGrid"/>
        <w:tblW w:w="10314" w:type="dxa"/>
        <w:tblLook w:val="04A0" w:firstRow="1" w:lastRow="0" w:firstColumn="1" w:lastColumn="0" w:noHBand="0" w:noVBand="1"/>
      </w:tblPr>
      <w:tblGrid>
        <w:gridCol w:w="534"/>
        <w:gridCol w:w="8646"/>
        <w:gridCol w:w="1134"/>
      </w:tblGrid>
      <w:tr w:rsidR="00410949" w:rsidRPr="00C9074F" w14:paraId="441F5431" w14:textId="77777777" w:rsidTr="00191141">
        <w:tc>
          <w:tcPr>
            <w:tcW w:w="534" w:type="dxa"/>
          </w:tcPr>
          <w:p w14:paraId="768B46C1" w14:textId="77777777" w:rsidR="00410949" w:rsidRPr="00191141" w:rsidRDefault="00410949" w:rsidP="002F316A">
            <w:pPr>
              <w:rPr>
                <w:b/>
                <w:bCs/>
                <w:sz w:val="24"/>
                <w:szCs w:val="24"/>
              </w:rPr>
            </w:pPr>
          </w:p>
        </w:tc>
        <w:tc>
          <w:tcPr>
            <w:tcW w:w="8646" w:type="dxa"/>
          </w:tcPr>
          <w:p w14:paraId="582661F5" w14:textId="77777777" w:rsidR="00410949" w:rsidRPr="00191141" w:rsidRDefault="004C10EB" w:rsidP="002F316A">
            <w:pPr>
              <w:rPr>
                <w:b/>
                <w:bCs/>
                <w:sz w:val="24"/>
                <w:szCs w:val="24"/>
              </w:rPr>
            </w:pPr>
            <w:r w:rsidRPr="00191141">
              <w:rPr>
                <w:b/>
                <w:bCs/>
                <w:sz w:val="24"/>
                <w:szCs w:val="24"/>
              </w:rPr>
              <w:t xml:space="preserve">Item </w:t>
            </w:r>
          </w:p>
        </w:tc>
        <w:tc>
          <w:tcPr>
            <w:tcW w:w="1134" w:type="dxa"/>
          </w:tcPr>
          <w:p w14:paraId="5388D9FB" w14:textId="77777777" w:rsidR="00410949" w:rsidRPr="00191141" w:rsidRDefault="004C10EB" w:rsidP="000434B9">
            <w:pPr>
              <w:jc w:val="center"/>
              <w:rPr>
                <w:b/>
                <w:bCs/>
                <w:sz w:val="24"/>
                <w:szCs w:val="24"/>
              </w:rPr>
            </w:pPr>
            <w:r w:rsidRPr="00191141">
              <w:rPr>
                <w:b/>
                <w:bCs/>
                <w:sz w:val="24"/>
                <w:szCs w:val="24"/>
              </w:rPr>
              <w:t>Action</w:t>
            </w:r>
          </w:p>
        </w:tc>
      </w:tr>
      <w:tr w:rsidR="00410949" w:rsidRPr="00C9074F" w14:paraId="3BB38848" w14:textId="77777777" w:rsidTr="00191141">
        <w:trPr>
          <w:trHeight w:val="454"/>
        </w:trPr>
        <w:tc>
          <w:tcPr>
            <w:tcW w:w="534" w:type="dxa"/>
            <w:vAlign w:val="center"/>
          </w:tcPr>
          <w:p w14:paraId="00EDA5C2" w14:textId="77777777" w:rsidR="00410949" w:rsidRPr="00191141" w:rsidRDefault="004C10EB">
            <w:pPr>
              <w:rPr>
                <w:b/>
                <w:bCs/>
                <w:sz w:val="24"/>
                <w:szCs w:val="24"/>
              </w:rPr>
            </w:pPr>
            <w:r w:rsidRPr="00191141">
              <w:rPr>
                <w:b/>
                <w:bCs/>
                <w:sz w:val="24"/>
                <w:szCs w:val="24"/>
              </w:rPr>
              <w:t>1.0</w:t>
            </w:r>
          </w:p>
        </w:tc>
        <w:tc>
          <w:tcPr>
            <w:tcW w:w="8646" w:type="dxa"/>
            <w:vAlign w:val="center"/>
          </w:tcPr>
          <w:p w14:paraId="37FCC1AB" w14:textId="77777777" w:rsidR="00410949" w:rsidRPr="00191141" w:rsidRDefault="004C10EB">
            <w:pPr>
              <w:rPr>
                <w:b/>
                <w:bCs/>
                <w:sz w:val="24"/>
                <w:szCs w:val="24"/>
              </w:rPr>
            </w:pPr>
            <w:r w:rsidRPr="00191141">
              <w:rPr>
                <w:b/>
                <w:bCs/>
                <w:sz w:val="24"/>
                <w:szCs w:val="24"/>
              </w:rPr>
              <w:t xml:space="preserve">Welcome and Introductions </w:t>
            </w:r>
          </w:p>
        </w:tc>
        <w:tc>
          <w:tcPr>
            <w:tcW w:w="1134" w:type="dxa"/>
            <w:vAlign w:val="center"/>
          </w:tcPr>
          <w:p w14:paraId="769E8DD1" w14:textId="77777777" w:rsidR="00410949" w:rsidRPr="00191141" w:rsidRDefault="00410949">
            <w:pPr>
              <w:jc w:val="center"/>
              <w:rPr>
                <w:b/>
                <w:bCs/>
                <w:sz w:val="24"/>
                <w:szCs w:val="24"/>
              </w:rPr>
            </w:pPr>
          </w:p>
        </w:tc>
      </w:tr>
      <w:tr w:rsidR="00410949" w:rsidRPr="00C9074F" w14:paraId="14294077" w14:textId="77777777" w:rsidTr="00191141">
        <w:tc>
          <w:tcPr>
            <w:tcW w:w="534" w:type="dxa"/>
          </w:tcPr>
          <w:p w14:paraId="6E90F621" w14:textId="7C2BAFA1" w:rsidR="00466844" w:rsidRPr="00191141" w:rsidRDefault="00DE2889" w:rsidP="008D4DB6">
            <w:pPr>
              <w:rPr>
                <w:sz w:val="24"/>
                <w:szCs w:val="24"/>
              </w:rPr>
            </w:pPr>
            <w:r w:rsidRPr="00191141">
              <w:rPr>
                <w:sz w:val="24"/>
                <w:szCs w:val="24"/>
              </w:rPr>
              <w:t>1.1</w:t>
            </w:r>
          </w:p>
        </w:tc>
        <w:tc>
          <w:tcPr>
            <w:tcW w:w="8646" w:type="dxa"/>
          </w:tcPr>
          <w:p w14:paraId="39C28032" w14:textId="76948631" w:rsidR="005A5E0D" w:rsidRPr="00191141" w:rsidRDefault="00C82F50" w:rsidP="00BF0FF7">
            <w:pPr>
              <w:rPr>
                <w:sz w:val="24"/>
                <w:szCs w:val="24"/>
              </w:rPr>
            </w:pPr>
            <w:r w:rsidRPr="00191141">
              <w:rPr>
                <w:sz w:val="24"/>
                <w:szCs w:val="24"/>
              </w:rPr>
              <w:t>All attendees introduced themselves</w:t>
            </w:r>
            <w:r w:rsidR="00BF0FF7" w:rsidRPr="00191141">
              <w:rPr>
                <w:sz w:val="24"/>
                <w:szCs w:val="24"/>
              </w:rPr>
              <w:t>, with a</w:t>
            </w:r>
            <w:r w:rsidR="004C10EB" w:rsidRPr="00191141">
              <w:rPr>
                <w:sz w:val="24"/>
                <w:szCs w:val="24"/>
              </w:rPr>
              <w:t xml:space="preserve">pologies received from </w:t>
            </w:r>
            <w:r w:rsidR="008D4DB6" w:rsidRPr="00191141">
              <w:rPr>
                <w:sz w:val="24"/>
                <w:szCs w:val="24"/>
              </w:rPr>
              <w:t>Bill Mitchell and Joan Shield.</w:t>
            </w:r>
          </w:p>
        </w:tc>
        <w:tc>
          <w:tcPr>
            <w:tcW w:w="1134" w:type="dxa"/>
          </w:tcPr>
          <w:p w14:paraId="4C444220" w14:textId="77777777" w:rsidR="00E56653" w:rsidRPr="00191141" w:rsidRDefault="00E56653" w:rsidP="00191141">
            <w:pPr>
              <w:jc w:val="center"/>
              <w:rPr>
                <w:b/>
                <w:bCs/>
                <w:sz w:val="24"/>
                <w:szCs w:val="24"/>
              </w:rPr>
            </w:pPr>
          </w:p>
          <w:p w14:paraId="71A9A4EE" w14:textId="55439525" w:rsidR="00E56653" w:rsidRPr="00191141" w:rsidRDefault="00E56653">
            <w:pPr>
              <w:jc w:val="center"/>
              <w:rPr>
                <w:b/>
                <w:bCs/>
                <w:sz w:val="24"/>
                <w:szCs w:val="24"/>
              </w:rPr>
            </w:pPr>
          </w:p>
        </w:tc>
      </w:tr>
      <w:tr w:rsidR="004C10EB" w:rsidRPr="00C9074F" w14:paraId="6AD75E8B" w14:textId="77777777" w:rsidTr="00191141">
        <w:trPr>
          <w:trHeight w:val="454"/>
        </w:trPr>
        <w:tc>
          <w:tcPr>
            <w:tcW w:w="534" w:type="dxa"/>
            <w:vAlign w:val="center"/>
          </w:tcPr>
          <w:p w14:paraId="0D9ACE67" w14:textId="77777777" w:rsidR="004C10EB" w:rsidRPr="00191141" w:rsidRDefault="004C10EB">
            <w:pPr>
              <w:rPr>
                <w:b/>
                <w:bCs/>
                <w:sz w:val="24"/>
                <w:szCs w:val="24"/>
              </w:rPr>
            </w:pPr>
            <w:r w:rsidRPr="00191141">
              <w:rPr>
                <w:b/>
                <w:bCs/>
                <w:sz w:val="24"/>
                <w:szCs w:val="24"/>
              </w:rPr>
              <w:t>2.0</w:t>
            </w:r>
          </w:p>
        </w:tc>
        <w:tc>
          <w:tcPr>
            <w:tcW w:w="8646" w:type="dxa"/>
            <w:vAlign w:val="center"/>
          </w:tcPr>
          <w:p w14:paraId="06ED0F9A" w14:textId="7DEC6BFA" w:rsidR="00C82F50" w:rsidRPr="00191141" w:rsidRDefault="00EB515E">
            <w:pPr>
              <w:rPr>
                <w:b/>
                <w:bCs/>
                <w:sz w:val="24"/>
                <w:szCs w:val="24"/>
              </w:rPr>
            </w:pPr>
            <w:r w:rsidRPr="00191141">
              <w:rPr>
                <w:b/>
                <w:bCs/>
                <w:sz w:val="24"/>
                <w:szCs w:val="24"/>
              </w:rPr>
              <w:t xml:space="preserve">Notes of Previous meeting &amp; Matters Arising </w:t>
            </w:r>
          </w:p>
        </w:tc>
        <w:tc>
          <w:tcPr>
            <w:tcW w:w="1134" w:type="dxa"/>
            <w:vAlign w:val="center"/>
          </w:tcPr>
          <w:p w14:paraId="4F7C33AD" w14:textId="77777777" w:rsidR="004C10EB" w:rsidRPr="00191141" w:rsidRDefault="004C10EB" w:rsidP="00191141">
            <w:pPr>
              <w:rPr>
                <w:b/>
                <w:bCs/>
                <w:sz w:val="24"/>
                <w:szCs w:val="24"/>
              </w:rPr>
            </w:pPr>
          </w:p>
        </w:tc>
      </w:tr>
      <w:tr w:rsidR="004C10EB" w:rsidRPr="00C9074F" w14:paraId="597E5DDD" w14:textId="77777777" w:rsidTr="00191141">
        <w:trPr>
          <w:trHeight w:val="250"/>
        </w:trPr>
        <w:tc>
          <w:tcPr>
            <w:tcW w:w="534" w:type="dxa"/>
          </w:tcPr>
          <w:p w14:paraId="00D7D884" w14:textId="1821734B" w:rsidR="00176428" w:rsidRPr="00191141" w:rsidRDefault="005A5E0D" w:rsidP="002F316A">
            <w:pPr>
              <w:rPr>
                <w:sz w:val="24"/>
                <w:szCs w:val="24"/>
              </w:rPr>
            </w:pPr>
            <w:r w:rsidRPr="00191141">
              <w:rPr>
                <w:sz w:val="24"/>
                <w:szCs w:val="24"/>
              </w:rPr>
              <w:t>2.1</w:t>
            </w:r>
          </w:p>
        </w:tc>
        <w:tc>
          <w:tcPr>
            <w:tcW w:w="8646" w:type="dxa"/>
          </w:tcPr>
          <w:p w14:paraId="4C106DEE" w14:textId="006F4A9D" w:rsidR="00176428" w:rsidRPr="00191141" w:rsidRDefault="008D4DB6" w:rsidP="005A5E0D">
            <w:pPr>
              <w:rPr>
                <w:sz w:val="24"/>
                <w:szCs w:val="24"/>
              </w:rPr>
            </w:pPr>
            <w:r w:rsidRPr="00191141">
              <w:rPr>
                <w:sz w:val="24"/>
                <w:szCs w:val="24"/>
              </w:rPr>
              <w:t xml:space="preserve">The </w:t>
            </w:r>
            <w:r w:rsidR="00DE2889" w:rsidRPr="00191141">
              <w:rPr>
                <w:sz w:val="24"/>
                <w:szCs w:val="24"/>
              </w:rPr>
              <w:t>n</w:t>
            </w:r>
            <w:r w:rsidRPr="00191141">
              <w:rPr>
                <w:sz w:val="24"/>
                <w:szCs w:val="24"/>
              </w:rPr>
              <w:t>otes were agreed as a true record.</w:t>
            </w:r>
          </w:p>
        </w:tc>
        <w:tc>
          <w:tcPr>
            <w:tcW w:w="1134" w:type="dxa"/>
          </w:tcPr>
          <w:p w14:paraId="2D560EB1" w14:textId="43A7CDAB" w:rsidR="00913FED" w:rsidRPr="00191141" w:rsidRDefault="00913FED" w:rsidP="000434B9">
            <w:pPr>
              <w:jc w:val="center"/>
              <w:rPr>
                <w:b/>
                <w:bCs/>
                <w:sz w:val="24"/>
                <w:szCs w:val="24"/>
              </w:rPr>
            </w:pPr>
          </w:p>
        </w:tc>
      </w:tr>
      <w:tr w:rsidR="008D4DB6" w:rsidRPr="00C9074F" w14:paraId="41B6C470" w14:textId="77777777" w:rsidTr="00191141">
        <w:trPr>
          <w:trHeight w:val="2493"/>
        </w:trPr>
        <w:tc>
          <w:tcPr>
            <w:tcW w:w="534" w:type="dxa"/>
          </w:tcPr>
          <w:p w14:paraId="69568D71" w14:textId="1FB7389D" w:rsidR="008D4DB6" w:rsidRPr="00191141" w:rsidRDefault="008D4DB6" w:rsidP="002F316A">
            <w:pPr>
              <w:rPr>
                <w:sz w:val="24"/>
                <w:szCs w:val="24"/>
              </w:rPr>
            </w:pPr>
            <w:r w:rsidRPr="00191141">
              <w:rPr>
                <w:sz w:val="24"/>
                <w:szCs w:val="24"/>
              </w:rPr>
              <w:t>2.2</w:t>
            </w:r>
          </w:p>
        </w:tc>
        <w:tc>
          <w:tcPr>
            <w:tcW w:w="8646" w:type="dxa"/>
          </w:tcPr>
          <w:p w14:paraId="302A4306" w14:textId="488E141E" w:rsidR="008D4DB6" w:rsidRPr="00191141" w:rsidRDefault="008D4DB6" w:rsidP="00191141">
            <w:pPr>
              <w:spacing w:after="120"/>
              <w:rPr>
                <w:sz w:val="24"/>
                <w:szCs w:val="24"/>
              </w:rPr>
            </w:pPr>
            <w:r w:rsidRPr="00191141">
              <w:rPr>
                <w:sz w:val="24"/>
                <w:szCs w:val="24"/>
              </w:rPr>
              <w:t>The following matters arising require action:</w:t>
            </w:r>
          </w:p>
          <w:p w14:paraId="26325444" w14:textId="50F81CBC" w:rsidR="008D4DB6" w:rsidRPr="00191141" w:rsidRDefault="00360C25" w:rsidP="00191141">
            <w:pPr>
              <w:pStyle w:val="ListParagraph"/>
              <w:numPr>
                <w:ilvl w:val="0"/>
                <w:numId w:val="7"/>
              </w:numPr>
              <w:spacing w:after="120"/>
              <w:contextualSpacing w:val="0"/>
              <w:rPr>
                <w:sz w:val="24"/>
                <w:szCs w:val="24"/>
              </w:rPr>
            </w:pPr>
            <w:r>
              <w:rPr>
                <w:sz w:val="24"/>
                <w:szCs w:val="24"/>
              </w:rPr>
              <w:t>RW and XX</w:t>
            </w:r>
            <w:r w:rsidR="008D4DB6" w:rsidRPr="00191141">
              <w:rPr>
                <w:sz w:val="24"/>
                <w:szCs w:val="24"/>
              </w:rPr>
              <w:t xml:space="preserve"> are still to meet to discuss vulnerable residents</w:t>
            </w:r>
          </w:p>
          <w:p w14:paraId="65FBAF42" w14:textId="014F834A" w:rsidR="008D4DB6" w:rsidRPr="00191141" w:rsidRDefault="008D4DB6" w:rsidP="00191141">
            <w:pPr>
              <w:pStyle w:val="ListParagraph"/>
              <w:numPr>
                <w:ilvl w:val="0"/>
                <w:numId w:val="7"/>
              </w:numPr>
              <w:spacing w:after="120"/>
              <w:ind w:left="357" w:hanging="357"/>
              <w:contextualSpacing w:val="0"/>
              <w:rPr>
                <w:sz w:val="24"/>
                <w:szCs w:val="24"/>
              </w:rPr>
            </w:pPr>
            <w:r w:rsidRPr="00191141">
              <w:rPr>
                <w:sz w:val="24"/>
                <w:szCs w:val="24"/>
              </w:rPr>
              <w:t>The Residents</w:t>
            </w:r>
            <w:r w:rsidR="006C5A2B" w:rsidRPr="00191141">
              <w:rPr>
                <w:sz w:val="24"/>
                <w:szCs w:val="24"/>
              </w:rPr>
              <w:t>’</w:t>
            </w:r>
            <w:r w:rsidRPr="00191141">
              <w:rPr>
                <w:sz w:val="24"/>
                <w:szCs w:val="24"/>
              </w:rPr>
              <w:t xml:space="preserve"> Charter (2012 signed-off version) requires some updating but no promises are to be reduced and Source Partnership</w:t>
            </w:r>
            <w:r w:rsidR="00CC7850">
              <w:rPr>
                <w:sz w:val="24"/>
                <w:szCs w:val="24"/>
              </w:rPr>
              <w:t xml:space="preserve"> and Newham</w:t>
            </w:r>
            <w:r w:rsidRPr="00191141">
              <w:rPr>
                <w:sz w:val="24"/>
                <w:szCs w:val="24"/>
              </w:rPr>
              <w:t xml:space="preserve"> will suggest some enhancements</w:t>
            </w:r>
            <w:r w:rsidR="00DE2889" w:rsidRPr="00191141">
              <w:rPr>
                <w:sz w:val="24"/>
                <w:szCs w:val="24"/>
              </w:rPr>
              <w:t>.  JJ to forward copies of the current Charter to AN and SB.</w:t>
            </w:r>
          </w:p>
          <w:p w14:paraId="387D0650" w14:textId="0DA6ADC0" w:rsidR="00C658DD" w:rsidRPr="00191141" w:rsidRDefault="008D4DB6" w:rsidP="00191141">
            <w:pPr>
              <w:pStyle w:val="ListParagraph"/>
              <w:numPr>
                <w:ilvl w:val="0"/>
                <w:numId w:val="7"/>
              </w:numPr>
              <w:rPr>
                <w:sz w:val="24"/>
                <w:szCs w:val="24"/>
              </w:rPr>
            </w:pPr>
            <w:r w:rsidRPr="00191141">
              <w:rPr>
                <w:sz w:val="24"/>
                <w:szCs w:val="24"/>
              </w:rPr>
              <w:t>The Council is to enter into a data sharing agreement with Source Partnership to enable them to contact returning tenants to encourage them to participate in</w:t>
            </w:r>
            <w:r w:rsidR="00C658DD" w:rsidRPr="00191141">
              <w:rPr>
                <w:sz w:val="24"/>
                <w:szCs w:val="24"/>
              </w:rPr>
              <w:t xml:space="preserve"> workshops and other </w:t>
            </w:r>
            <w:r w:rsidRPr="00191141">
              <w:rPr>
                <w:sz w:val="24"/>
                <w:szCs w:val="24"/>
              </w:rPr>
              <w:t>events</w:t>
            </w:r>
          </w:p>
        </w:tc>
        <w:tc>
          <w:tcPr>
            <w:tcW w:w="1134" w:type="dxa"/>
          </w:tcPr>
          <w:p w14:paraId="4169F84D" w14:textId="77777777" w:rsidR="008D4DB6" w:rsidRPr="00191141" w:rsidRDefault="008D4DB6" w:rsidP="00191141">
            <w:pPr>
              <w:jc w:val="center"/>
              <w:rPr>
                <w:b/>
                <w:bCs/>
                <w:sz w:val="24"/>
                <w:szCs w:val="24"/>
              </w:rPr>
            </w:pPr>
          </w:p>
          <w:p w14:paraId="196780C2" w14:textId="77777777" w:rsidR="008D4DB6" w:rsidRPr="00191141" w:rsidRDefault="008D4DB6" w:rsidP="00191141">
            <w:pPr>
              <w:jc w:val="center"/>
              <w:rPr>
                <w:b/>
                <w:bCs/>
                <w:sz w:val="24"/>
                <w:szCs w:val="24"/>
              </w:rPr>
            </w:pPr>
          </w:p>
          <w:p w14:paraId="47361D0D" w14:textId="6399A730" w:rsidR="008D4DB6" w:rsidRPr="00191141" w:rsidRDefault="008D4DB6" w:rsidP="00191141">
            <w:pPr>
              <w:jc w:val="center"/>
              <w:rPr>
                <w:b/>
                <w:bCs/>
                <w:sz w:val="24"/>
                <w:szCs w:val="24"/>
              </w:rPr>
            </w:pPr>
            <w:r w:rsidRPr="00191141">
              <w:rPr>
                <w:b/>
                <w:bCs/>
                <w:sz w:val="24"/>
                <w:szCs w:val="24"/>
              </w:rPr>
              <w:t>RW</w:t>
            </w:r>
            <w:r w:rsidR="00360C25">
              <w:rPr>
                <w:b/>
                <w:bCs/>
                <w:sz w:val="24"/>
                <w:szCs w:val="24"/>
              </w:rPr>
              <w:t xml:space="preserve"> / XX</w:t>
            </w:r>
          </w:p>
          <w:p w14:paraId="2DD4DF56" w14:textId="77777777" w:rsidR="008D4DB6" w:rsidRPr="00191141" w:rsidRDefault="008D4DB6" w:rsidP="00191141">
            <w:pPr>
              <w:jc w:val="center"/>
              <w:rPr>
                <w:b/>
                <w:bCs/>
                <w:sz w:val="24"/>
                <w:szCs w:val="24"/>
              </w:rPr>
            </w:pPr>
          </w:p>
          <w:p w14:paraId="5A88BF8E" w14:textId="4B299835" w:rsidR="008D4DB6" w:rsidRPr="00191141" w:rsidRDefault="008D4DB6" w:rsidP="00191141">
            <w:pPr>
              <w:jc w:val="center"/>
              <w:rPr>
                <w:b/>
                <w:bCs/>
                <w:sz w:val="24"/>
                <w:szCs w:val="24"/>
              </w:rPr>
            </w:pPr>
            <w:r w:rsidRPr="00191141">
              <w:rPr>
                <w:b/>
                <w:bCs/>
                <w:sz w:val="24"/>
                <w:szCs w:val="24"/>
              </w:rPr>
              <w:t>RW / CS</w:t>
            </w:r>
          </w:p>
          <w:p w14:paraId="79A3BBB1" w14:textId="55248C17" w:rsidR="008D4DB6" w:rsidRPr="00191141" w:rsidRDefault="00DE2889" w:rsidP="00191141">
            <w:pPr>
              <w:jc w:val="center"/>
              <w:rPr>
                <w:b/>
                <w:bCs/>
                <w:sz w:val="24"/>
                <w:szCs w:val="24"/>
              </w:rPr>
            </w:pPr>
            <w:r w:rsidRPr="00191141">
              <w:rPr>
                <w:b/>
                <w:bCs/>
                <w:sz w:val="24"/>
                <w:szCs w:val="24"/>
              </w:rPr>
              <w:t>JJ</w:t>
            </w:r>
          </w:p>
          <w:p w14:paraId="19647DAC" w14:textId="77777777" w:rsidR="008D4DB6" w:rsidRPr="00191141" w:rsidRDefault="008D4DB6" w:rsidP="00191141">
            <w:pPr>
              <w:jc w:val="center"/>
              <w:rPr>
                <w:b/>
                <w:bCs/>
                <w:sz w:val="24"/>
                <w:szCs w:val="24"/>
              </w:rPr>
            </w:pPr>
          </w:p>
          <w:p w14:paraId="761F2A11" w14:textId="77777777" w:rsidR="00DE2889" w:rsidRPr="00191141" w:rsidRDefault="00DE2889" w:rsidP="00191141">
            <w:pPr>
              <w:jc w:val="center"/>
              <w:rPr>
                <w:b/>
                <w:bCs/>
                <w:sz w:val="24"/>
                <w:szCs w:val="24"/>
              </w:rPr>
            </w:pPr>
          </w:p>
          <w:p w14:paraId="2F67F1DF" w14:textId="7B87D7A9" w:rsidR="008D4DB6" w:rsidRPr="00191141" w:rsidRDefault="008D4DB6" w:rsidP="00191141">
            <w:pPr>
              <w:jc w:val="center"/>
              <w:rPr>
                <w:b/>
                <w:bCs/>
                <w:sz w:val="24"/>
                <w:szCs w:val="24"/>
              </w:rPr>
            </w:pPr>
            <w:r w:rsidRPr="00191141">
              <w:rPr>
                <w:b/>
                <w:bCs/>
                <w:sz w:val="24"/>
                <w:szCs w:val="24"/>
              </w:rPr>
              <w:t>JJ / JR</w:t>
            </w:r>
          </w:p>
        </w:tc>
      </w:tr>
      <w:tr w:rsidR="004C10EB" w:rsidRPr="00C9074F" w14:paraId="650AAA88" w14:textId="77777777" w:rsidTr="00191141">
        <w:trPr>
          <w:trHeight w:val="454"/>
        </w:trPr>
        <w:tc>
          <w:tcPr>
            <w:tcW w:w="534" w:type="dxa"/>
            <w:vAlign w:val="center"/>
          </w:tcPr>
          <w:p w14:paraId="5FE3BEA6" w14:textId="0205508C" w:rsidR="004C10EB" w:rsidRPr="00191141" w:rsidRDefault="004C10EB">
            <w:pPr>
              <w:rPr>
                <w:b/>
                <w:bCs/>
                <w:sz w:val="24"/>
                <w:szCs w:val="24"/>
              </w:rPr>
            </w:pPr>
            <w:r w:rsidRPr="00191141">
              <w:rPr>
                <w:b/>
                <w:bCs/>
                <w:sz w:val="24"/>
                <w:szCs w:val="24"/>
              </w:rPr>
              <w:t>3.0</w:t>
            </w:r>
          </w:p>
        </w:tc>
        <w:tc>
          <w:tcPr>
            <w:tcW w:w="8646" w:type="dxa"/>
            <w:vAlign w:val="center"/>
          </w:tcPr>
          <w:p w14:paraId="3F15DE91" w14:textId="365B9839" w:rsidR="00352825" w:rsidRPr="00191141" w:rsidRDefault="00D37075">
            <w:pPr>
              <w:rPr>
                <w:b/>
                <w:bCs/>
                <w:sz w:val="24"/>
                <w:szCs w:val="24"/>
              </w:rPr>
            </w:pPr>
            <w:r w:rsidRPr="00191141">
              <w:rPr>
                <w:b/>
                <w:bCs/>
                <w:sz w:val="24"/>
                <w:szCs w:val="24"/>
              </w:rPr>
              <w:t xml:space="preserve">Terms of reference </w:t>
            </w:r>
            <w:r w:rsidR="00BF45D6" w:rsidRPr="00191141">
              <w:rPr>
                <w:b/>
                <w:bCs/>
                <w:sz w:val="24"/>
                <w:szCs w:val="24"/>
              </w:rPr>
              <w:t>(ToR)</w:t>
            </w:r>
          </w:p>
        </w:tc>
        <w:tc>
          <w:tcPr>
            <w:tcW w:w="1134" w:type="dxa"/>
            <w:vAlign w:val="center"/>
          </w:tcPr>
          <w:p w14:paraId="4508289B" w14:textId="77777777" w:rsidR="004C10EB" w:rsidRPr="00191141" w:rsidRDefault="004C10EB">
            <w:pPr>
              <w:jc w:val="center"/>
              <w:rPr>
                <w:b/>
                <w:bCs/>
                <w:sz w:val="24"/>
                <w:szCs w:val="24"/>
              </w:rPr>
            </w:pPr>
          </w:p>
        </w:tc>
      </w:tr>
      <w:tr w:rsidR="004C10EB" w:rsidRPr="00C9074F" w14:paraId="1FD97724" w14:textId="77777777" w:rsidTr="00191141">
        <w:tc>
          <w:tcPr>
            <w:tcW w:w="534" w:type="dxa"/>
          </w:tcPr>
          <w:p w14:paraId="0379F493" w14:textId="47DCC984" w:rsidR="00913FED" w:rsidRPr="00191141" w:rsidRDefault="00DE2889" w:rsidP="00281965">
            <w:pPr>
              <w:rPr>
                <w:sz w:val="24"/>
                <w:szCs w:val="24"/>
              </w:rPr>
            </w:pPr>
            <w:r w:rsidRPr="00191141">
              <w:rPr>
                <w:sz w:val="24"/>
                <w:szCs w:val="24"/>
              </w:rPr>
              <w:t>3.1</w:t>
            </w:r>
          </w:p>
        </w:tc>
        <w:tc>
          <w:tcPr>
            <w:tcW w:w="8646" w:type="dxa"/>
          </w:tcPr>
          <w:p w14:paraId="1D385D2B" w14:textId="09F9E733" w:rsidR="00604BD4" w:rsidRPr="00191141" w:rsidRDefault="00C658DD">
            <w:pPr>
              <w:rPr>
                <w:sz w:val="24"/>
                <w:szCs w:val="24"/>
              </w:rPr>
            </w:pPr>
            <w:r w:rsidRPr="00191141">
              <w:rPr>
                <w:sz w:val="24"/>
                <w:szCs w:val="24"/>
              </w:rPr>
              <w:t xml:space="preserve">These were generally agreed and there was a discussion about </w:t>
            </w:r>
            <w:r w:rsidR="00CC7850">
              <w:rPr>
                <w:sz w:val="24"/>
                <w:szCs w:val="24"/>
              </w:rPr>
              <w:t>non-</w:t>
            </w:r>
            <w:r w:rsidR="00281965" w:rsidRPr="00191141">
              <w:rPr>
                <w:sz w:val="24"/>
                <w:szCs w:val="24"/>
              </w:rPr>
              <w:t>attendance</w:t>
            </w:r>
            <w:r w:rsidRPr="00191141">
              <w:rPr>
                <w:sz w:val="24"/>
                <w:szCs w:val="24"/>
              </w:rPr>
              <w:t xml:space="preserve"> and a </w:t>
            </w:r>
            <w:r w:rsidR="00CC7850">
              <w:rPr>
                <w:sz w:val="24"/>
                <w:szCs w:val="24"/>
              </w:rPr>
              <w:t>C</w:t>
            </w:r>
            <w:r w:rsidRPr="00191141">
              <w:rPr>
                <w:sz w:val="24"/>
                <w:szCs w:val="24"/>
              </w:rPr>
              <w:t xml:space="preserve">ode of </w:t>
            </w:r>
            <w:r w:rsidR="00CC7850">
              <w:rPr>
                <w:sz w:val="24"/>
                <w:szCs w:val="24"/>
              </w:rPr>
              <w:t>C</w:t>
            </w:r>
            <w:r w:rsidRPr="00191141">
              <w:rPr>
                <w:sz w:val="24"/>
                <w:szCs w:val="24"/>
              </w:rPr>
              <w:t>onduct</w:t>
            </w:r>
            <w:r w:rsidR="00CC7850">
              <w:rPr>
                <w:sz w:val="24"/>
                <w:szCs w:val="24"/>
              </w:rPr>
              <w:t xml:space="preserve"> - </w:t>
            </w:r>
            <w:r w:rsidRPr="00191141">
              <w:rPr>
                <w:sz w:val="24"/>
                <w:szCs w:val="24"/>
              </w:rPr>
              <w:t xml:space="preserve">JJ agreed to draft a simple Code of Conduct for consideration by the </w:t>
            </w:r>
            <w:r w:rsidR="008D05A2" w:rsidRPr="00191141">
              <w:rPr>
                <w:sz w:val="24"/>
                <w:szCs w:val="24"/>
              </w:rPr>
              <w:t xml:space="preserve">Carpenters Destination Steering </w:t>
            </w:r>
            <w:r w:rsidRPr="00191141">
              <w:rPr>
                <w:sz w:val="24"/>
                <w:szCs w:val="24"/>
              </w:rPr>
              <w:t>Group</w:t>
            </w:r>
            <w:r w:rsidR="008D05A2" w:rsidRPr="00191141">
              <w:rPr>
                <w:sz w:val="24"/>
                <w:szCs w:val="24"/>
              </w:rPr>
              <w:t xml:space="preserve"> (CDSG)</w:t>
            </w:r>
            <w:r w:rsidRPr="00191141">
              <w:rPr>
                <w:sz w:val="24"/>
                <w:szCs w:val="24"/>
              </w:rPr>
              <w:t xml:space="preserve"> at the next meeting</w:t>
            </w:r>
            <w:r w:rsidR="008D05A2" w:rsidRPr="00191141">
              <w:rPr>
                <w:sz w:val="24"/>
                <w:szCs w:val="24"/>
              </w:rPr>
              <w:t>.</w:t>
            </w:r>
          </w:p>
        </w:tc>
        <w:tc>
          <w:tcPr>
            <w:tcW w:w="1134" w:type="dxa"/>
          </w:tcPr>
          <w:p w14:paraId="7A834583" w14:textId="77777777" w:rsidR="00C658DD" w:rsidRPr="00191141" w:rsidRDefault="00C658DD">
            <w:pPr>
              <w:jc w:val="center"/>
              <w:rPr>
                <w:b/>
                <w:bCs/>
                <w:sz w:val="24"/>
                <w:szCs w:val="24"/>
              </w:rPr>
            </w:pPr>
          </w:p>
          <w:p w14:paraId="165B0A93" w14:textId="35A3C148" w:rsidR="004C10EB" w:rsidRPr="00191141" w:rsidRDefault="00BF45D6">
            <w:pPr>
              <w:jc w:val="center"/>
              <w:rPr>
                <w:b/>
                <w:bCs/>
                <w:sz w:val="24"/>
                <w:szCs w:val="24"/>
              </w:rPr>
            </w:pPr>
            <w:r w:rsidRPr="00191141">
              <w:rPr>
                <w:b/>
                <w:bCs/>
                <w:sz w:val="24"/>
                <w:szCs w:val="24"/>
              </w:rPr>
              <w:t>JJ</w:t>
            </w:r>
          </w:p>
          <w:p w14:paraId="572E21F4" w14:textId="2221093A" w:rsidR="0095610D" w:rsidRPr="00191141" w:rsidRDefault="0095610D">
            <w:pPr>
              <w:jc w:val="center"/>
              <w:rPr>
                <w:b/>
                <w:bCs/>
                <w:sz w:val="24"/>
                <w:szCs w:val="24"/>
              </w:rPr>
            </w:pPr>
          </w:p>
        </w:tc>
      </w:tr>
      <w:tr w:rsidR="004C10EB" w:rsidRPr="00C9074F" w14:paraId="37A9DB0E" w14:textId="77777777" w:rsidTr="00191141">
        <w:trPr>
          <w:trHeight w:val="454"/>
        </w:trPr>
        <w:tc>
          <w:tcPr>
            <w:tcW w:w="534" w:type="dxa"/>
            <w:vAlign w:val="center"/>
          </w:tcPr>
          <w:p w14:paraId="74BC7053" w14:textId="5BC3CD33" w:rsidR="004C10EB" w:rsidRPr="00191141" w:rsidRDefault="004C10EB">
            <w:pPr>
              <w:rPr>
                <w:b/>
                <w:bCs/>
                <w:sz w:val="24"/>
                <w:szCs w:val="24"/>
              </w:rPr>
            </w:pPr>
            <w:r w:rsidRPr="00191141">
              <w:rPr>
                <w:b/>
                <w:bCs/>
                <w:sz w:val="24"/>
                <w:szCs w:val="24"/>
              </w:rPr>
              <w:t>4.0</w:t>
            </w:r>
          </w:p>
        </w:tc>
        <w:tc>
          <w:tcPr>
            <w:tcW w:w="8646" w:type="dxa"/>
            <w:vAlign w:val="center"/>
          </w:tcPr>
          <w:p w14:paraId="7C2E0E98" w14:textId="6AA2D44B" w:rsidR="0083576E" w:rsidRPr="00191141" w:rsidRDefault="00EB515E">
            <w:pPr>
              <w:rPr>
                <w:b/>
                <w:bCs/>
                <w:sz w:val="24"/>
                <w:szCs w:val="24"/>
              </w:rPr>
            </w:pPr>
            <w:r w:rsidRPr="00191141">
              <w:rPr>
                <w:b/>
                <w:bCs/>
                <w:sz w:val="24"/>
                <w:szCs w:val="24"/>
              </w:rPr>
              <w:t>Report from Residents</w:t>
            </w:r>
            <w:r w:rsidR="00DE2889" w:rsidRPr="00191141">
              <w:rPr>
                <w:b/>
                <w:bCs/>
                <w:sz w:val="24"/>
                <w:szCs w:val="24"/>
              </w:rPr>
              <w:t>’</w:t>
            </w:r>
            <w:r w:rsidRPr="00191141">
              <w:rPr>
                <w:b/>
                <w:bCs/>
                <w:sz w:val="24"/>
                <w:szCs w:val="24"/>
              </w:rPr>
              <w:t xml:space="preserve"> Workshop on </w:t>
            </w:r>
            <w:r w:rsidR="00E2450C" w:rsidRPr="00191141">
              <w:rPr>
                <w:b/>
                <w:bCs/>
                <w:sz w:val="24"/>
                <w:szCs w:val="24"/>
              </w:rPr>
              <w:t xml:space="preserve"> </w:t>
            </w:r>
            <w:r w:rsidRPr="00191141">
              <w:rPr>
                <w:b/>
                <w:bCs/>
                <w:sz w:val="24"/>
                <w:szCs w:val="24"/>
              </w:rPr>
              <w:t>18 July 2019 and Residents</w:t>
            </w:r>
            <w:r w:rsidR="00DE2889" w:rsidRPr="00191141">
              <w:rPr>
                <w:b/>
                <w:bCs/>
                <w:sz w:val="24"/>
                <w:szCs w:val="24"/>
              </w:rPr>
              <w:t>’</w:t>
            </w:r>
            <w:r w:rsidRPr="00191141">
              <w:rPr>
                <w:b/>
                <w:bCs/>
                <w:sz w:val="24"/>
                <w:szCs w:val="24"/>
              </w:rPr>
              <w:t xml:space="preserve"> Brief</w:t>
            </w:r>
          </w:p>
        </w:tc>
        <w:tc>
          <w:tcPr>
            <w:tcW w:w="1134" w:type="dxa"/>
            <w:vAlign w:val="center"/>
          </w:tcPr>
          <w:p w14:paraId="0DF2D389" w14:textId="77777777" w:rsidR="004C10EB" w:rsidRPr="00191141" w:rsidRDefault="004C10EB" w:rsidP="00191141">
            <w:pPr>
              <w:rPr>
                <w:b/>
                <w:bCs/>
                <w:sz w:val="24"/>
                <w:szCs w:val="24"/>
              </w:rPr>
            </w:pPr>
          </w:p>
        </w:tc>
      </w:tr>
      <w:tr w:rsidR="004C10EB" w:rsidRPr="00C9074F" w14:paraId="1E39833D" w14:textId="77777777" w:rsidTr="00191141">
        <w:trPr>
          <w:trHeight w:val="698"/>
        </w:trPr>
        <w:tc>
          <w:tcPr>
            <w:tcW w:w="534" w:type="dxa"/>
            <w:tcBorders>
              <w:bottom w:val="single" w:sz="4" w:space="0" w:color="auto"/>
            </w:tcBorders>
          </w:tcPr>
          <w:p w14:paraId="0A4568FA" w14:textId="77777777" w:rsidR="004C10EB" w:rsidRPr="00191141" w:rsidRDefault="00E2450C" w:rsidP="002F316A">
            <w:pPr>
              <w:rPr>
                <w:sz w:val="24"/>
                <w:szCs w:val="24"/>
              </w:rPr>
            </w:pPr>
            <w:r w:rsidRPr="00191141">
              <w:rPr>
                <w:sz w:val="24"/>
                <w:szCs w:val="24"/>
              </w:rPr>
              <w:t>4.1</w:t>
            </w:r>
          </w:p>
          <w:p w14:paraId="23D8FDD6" w14:textId="77777777" w:rsidR="00D8401E" w:rsidRPr="00191141" w:rsidRDefault="00D8401E" w:rsidP="002F316A">
            <w:pPr>
              <w:rPr>
                <w:sz w:val="24"/>
                <w:szCs w:val="24"/>
              </w:rPr>
            </w:pPr>
          </w:p>
          <w:p w14:paraId="568ECB5D" w14:textId="77777777" w:rsidR="00D8401E" w:rsidRPr="00191141" w:rsidRDefault="00D8401E" w:rsidP="002F316A">
            <w:pPr>
              <w:rPr>
                <w:sz w:val="24"/>
                <w:szCs w:val="24"/>
              </w:rPr>
            </w:pPr>
          </w:p>
          <w:p w14:paraId="4290373D" w14:textId="77777777" w:rsidR="00AF618C" w:rsidRPr="00191141" w:rsidRDefault="00AF618C" w:rsidP="002F316A">
            <w:pPr>
              <w:rPr>
                <w:sz w:val="24"/>
                <w:szCs w:val="24"/>
              </w:rPr>
            </w:pPr>
          </w:p>
          <w:p w14:paraId="685054F4" w14:textId="4DB0D48A" w:rsidR="00A9450B" w:rsidRPr="00191141" w:rsidRDefault="00A9450B" w:rsidP="002F316A">
            <w:pPr>
              <w:rPr>
                <w:sz w:val="24"/>
                <w:szCs w:val="24"/>
              </w:rPr>
            </w:pPr>
          </w:p>
        </w:tc>
        <w:tc>
          <w:tcPr>
            <w:tcW w:w="8646" w:type="dxa"/>
            <w:tcBorders>
              <w:bottom w:val="single" w:sz="4" w:space="0" w:color="auto"/>
            </w:tcBorders>
          </w:tcPr>
          <w:p w14:paraId="3BBE7487" w14:textId="24C68917" w:rsidR="00A333BD" w:rsidRPr="00191141" w:rsidRDefault="00C658DD" w:rsidP="00191141">
            <w:pPr>
              <w:spacing w:after="120"/>
              <w:rPr>
                <w:sz w:val="24"/>
                <w:szCs w:val="24"/>
              </w:rPr>
            </w:pPr>
            <w:r w:rsidRPr="00191141">
              <w:rPr>
                <w:sz w:val="24"/>
                <w:szCs w:val="24"/>
              </w:rPr>
              <w:t>RW summari</w:t>
            </w:r>
            <w:r w:rsidR="003A5E19" w:rsidRPr="00191141">
              <w:rPr>
                <w:sz w:val="24"/>
                <w:szCs w:val="24"/>
              </w:rPr>
              <w:t>s</w:t>
            </w:r>
            <w:r w:rsidRPr="00191141">
              <w:rPr>
                <w:sz w:val="24"/>
                <w:szCs w:val="24"/>
              </w:rPr>
              <w:t xml:space="preserve">ed the feedback </w:t>
            </w:r>
            <w:r w:rsidR="00945EF3" w:rsidRPr="00191141">
              <w:rPr>
                <w:sz w:val="24"/>
                <w:szCs w:val="24"/>
              </w:rPr>
              <w:t xml:space="preserve">(report circulated in advance) </w:t>
            </w:r>
            <w:r w:rsidRPr="00191141">
              <w:rPr>
                <w:sz w:val="24"/>
                <w:szCs w:val="24"/>
              </w:rPr>
              <w:t>from the Workshop held on 18 July regarding Refurbishment Options</w:t>
            </w:r>
            <w:r w:rsidR="00DE2889" w:rsidRPr="00191141">
              <w:rPr>
                <w:sz w:val="24"/>
                <w:szCs w:val="24"/>
              </w:rPr>
              <w:t xml:space="preserve"> -</w:t>
            </w:r>
            <w:r w:rsidR="003A5E19" w:rsidRPr="00191141">
              <w:rPr>
                <w:sz w:val="24"/>
                <w:szCs w:val="24"/>
              </w:rPr>
              <w:t xml:space="preserve"> key issues </w:t>
            </w:r>
            <w:r w:rsidR="00DB2D2B" w:rsidRPr="00191141">
              <w:rPr>
                <w:sz w:val="24"/>
                <w:szCs w:val="24"/>
              </w:rPr>
              <w:t xml:space="preserve">raised by the </w:t>
            </w:r>
            <w:r w:rsidR="00DE2889" w:rsidRPr="00191141">
              <w:rPr>
                <w:sz w:val="24"/>
                <w:szCs w:val="24"/>
              </w:rPr>
              <w:t xml:space="preserve">CDSG </w:t>
            </w:r>
            <w:r w:rsidR="00281965" w:rsidRPr="00191141">
              <w:rPr>
                <w:sz w:val="24"/>
                <w:szCs w:val="24"/>
              </w:rPr>
              <w:t>were:</w:t>
            </w:r>
          </w:p>
          <w:p w14:paraId="770E0B17" w14:textId="71106BD2" w:rsidR="00281965" w:rsidRPr="00191141" w:rsidRDefault="00281965" w:rsidP="00191141">
            <w:pPr>
              <w:pStyle w:val="ListParagraph"/>
              <w:numPr>
                <w:ilvl w:val="0"/>
                <w:numId w:val="8"/>
              </w:numPr>
              <w:spacing w:after="120"/>
              <w:contextualSpacing w:val="0"/>
              <w:rPr>
                <w:sz w:val="24"/>
                <w:szCs w:val="24"/>
              </w:rPr>
            </w:pPr>
            <w:r w:rsidRPr="00191141">
              <w:rPr>
                <w:sz w:val="24"/>
                <w:szCs w:val="24"/>
              </w:rPr>
              <w:t>Clearer information about what would be in</w:t>
            </w:r>
            <w:r w:rsidR="002D03F4" w:rsidRPr="00191141">
              <w:rPr>
                <w:sz w:val="24"/>
                <w:szCs w:val="24"/>
              </w:rPr>
              <w:t>cluded in a refurbishment pack</w:t>
            </w:r>
            <w:r w:rsidRPr="00191141">
              <w:rPr>
                <w:sz w:val="24"/>
                <w:szCs w:val="24"/>
              </w:rPr>
              <w:t>age is needed</w:t>
            </w:r>
            <w:r w:rsidR="00DE2889" w:rsidRPr="00191141">
              <w:rPr>
                <w:sz w:val="24"/>
                <w:szCs w:val="24"/>
              </w:rPr>
              <w:t>,</w:t>
            </w:r>
            <w:r w:rsidRPr="00191141">
              <w:rPr>
                <w:sz w:val="24"/>
                <w:szCs w:val="24"/>
              </w:rPr>
              <w:t xml:space="preserve"> including costs to homeowners</w:t>
            </w:r>
          </w:p>
          <w:p w14:paraId="13D694E4" w14:textId="54B5C873" w:rsidR="00281965" w:rsidRPr="00191141" w:rsidRDefault="00DB2D2B" w:rsidP="00191141">
            <w:pPr>
              <w:pStyle w:val="ListParagraph"/>
              <w:numPr>
                <w:ilvl w:val="0"/>
                <w:numId w:val="8"/>
              </w:numPr>
              <w:spacing w:after="120"/>
              <w:contextualSpacing w:val="0"/>
              <w:rPr>
                <w:sz w:val="24"/>
                <w:szCs w:val="24"/>
              </w:rPr>
            </w:pPr>
            <w:r w:rsidRPr="00191141">
              <w:rPr>
                <w:sz w:val="24"/>
                <w:szCs w:val="24"/>
              </w:rPr>
              <w:t>Options information</w:t>
            </w:r>
            <w:r w:rsidR="00281965" w:rsidRPr="00191141">
              <w:rPr>
                <w:sz w:val="24"/>
                <w:szCs w:val="24"/>
              </w:rPr>
              <w:t xml:space="preserve"> is needed over the approach to each of the tower blocks,</w:t>
            </w:r>
            <w:r w:rsidRPr="00191141">
              <w:rPr>
                <w:sz w:val="24"/>
                <w:szCs w:val="24"/>
              </w:rPr>
              <w:t xml:space="preserve"> impact on plans of </w:t>
            </w:r>
            <w:r w:rsidR="00281965" w:rsidRPr="00191141">
              <w:rPr>
                <w:sz w:val="24"/>
                <w:szCs w:val="24"/>
              </w:rPr>
              <w:t>retain</w:t>
            </w:r>
            <w:r w:rsidRPr="00191141">
              <w:rPr>
                <w:sz w:val="24"/>
                <w:szCs w:val="24"/>
              </w:rPr>
              <w:t>ing or demolition</w:t>
            </w:r>
            <w:r w:rsidR="00281965" w:rsidRPr="00191141">
              <w:rPr>
                <w:sz w:val="24"/>
                <w:szCs w:val="24"/>
              </w:rPr>
              <w:t xml:space="preserve">, </w:t>
            </w:r>
            <w:r w:rsidRPr="00191141">
              <w:rPr>
                <w:sz w:val="24"/>
                <w:szCs w:val="24"/>
              </w:rPr>
              <w:t>the opportunities that would be presented</w:t>
            </w:r>
          </w:p>
          <w:p w14:paraId="5CD7BDC4" w14:textId="374DCFD5" w:rsidR="00DB2D2B" w:rsidRPr="00191141" w:rsidRDefault="00DB2D2B" w:rsidP="00191141">
            <w:pPr>
              <w:pStyle w:val="ListParagraph"/>
              <w:numPr>
                <w:ilvl w:val="0"/>
                <w:numId w:val="8"/>
              </w:numPr>
              <w:spacing w:after="120"/>
              <w:contextualSpacing w:val="0"/>
              <w:rPr>
                <w:sz w:val="24"/>
                <w:szCs w:val="24"/>
              </w:rPr>
            </w:pPr>
            <w:r w:rsidRPr="00191141">
              <w:rPr>
                <w:sz w:val="24"/>
                <w:szCs w:val="24"/>
              </w:rPr>
              <w:t>Ideas for use of refurbished blocks i.e. mix and any tenure issues</w:t>
            </w:r>
          </w:p>
          <w:p w14:paraId="3DE460E9" w14:textId="3C2E5F8D" w:rsidR="002D03F4" w:rsidRPr="00191141" w:rsidRDefault="002D03F4" w:rsidP="00191141">
            <w:pPr>
              <w:pStyle w:val="ListParagraph"/>
              <w:numPr>
                <w:ilvl w:val="0"/>
                <w:numId w:val="8"/>
              </w:numPr>
              <w:spacing w:after="120"/>
              <w:contextualSpacing w:val="0"/>
              <w:rPr>
                <w:sz w:val="24"/>
                <w:szCs w:val="24"/>
              </w:rPr>
            </w:pPr>
            <w:r w:rsidRPr="00191141">
              <w:rPr>
                <w:sz w:val="24"/>
                <w:szCs w:val="24"/>
              </w:rPr>
              <w:t>The impact of retaining or demolishing blocks on viability</w:t>
            </w:r>
          </w:p>
          <w:p w14:paraId="6CD80974" w14:textId="6F85ECA0" w:rsidR="002D03F4" w:rsidRPr="00191141" w:rsidRDefault="00281965" w:rsidP="00191141">
            <w:pPr>
              <w:pStyle w:val="ListParagraph"/>
              <w:numPr>
                <w:ilvl w:val="0"/>
                <w:numId w:val="8"/>
              </w:numPr>
              <w:rPr>
                <w:sz w:val="24"/>
                <w:szCs w:val="24"/>
              </w:rPr>
            </w:pPr>
            <w:r w:rsidRPr="00191141">
              <w:rPr>
                <w:sz w:val="24"/>
                <w:szCs w:val="24"/>
              </w:rPr>
              <w:t xml:space="preserve">The infill new-build was generally well received </w:t>
            </w:r>
          </w:p>
        </w:tc>
        <w:tc>
          <w:tcPr>
            <w:tcW w:w="1134" w:type="dxa"/>
            <w:tcBorders>
              <w:bottom w:val="single" w:sz="4" w:space="0" w:color="auto"/>
            </w:tcBorders>
          </w:tcPr>
          <w:p w14:paraId="761CE5F2" w14:textId="77777777" w:rsidR="004C10EB" w:rsidRPr="00191141" w:rsidRDefault="004C10EB" w:rsidP="000434B9">
            <w:pPr>
              <w:jc w:val="center"/>
              <w:rPr>
                <w:b/>
                <w:bCs/>
                <w:sz w:val="24"/>
                <w:szCs w:val="24"/>
              </w:rPr>
            </w:pPr>
          </w:p>
          <w:p w14:paraId="36C1C93D" w14:textId="77777777" w:rsidR="00913FED" w:rsidRPr="00191141" w:rsidRDefault="00913FED" w:rsidP="000434B9">
            <w:pPr>
              <w:jc w:val="center"/>
              <w:rPr>
                <w:b/>
                <w:bCs/>
                <w:sz w:val="24"/>
                <w:szCs w:val="24"/>
              </w:rPr>
            </w:pPr>
          </w:p>
          <w:p w14:paraId="3A41A015" w14:textId="77777777" w:rsidR="00913FED" w:rsidRPr="00191141" w:rsidRDefault="00913FED" w:rsidP="000434B9">
            <w:pPr>
              <w:jc w:val="center"/>
              <w:rPr>
                <w:b/>
                <w:bCs/>
                <w:sz w:val="24"/>
                <w:szCs w:val="24"/>
              </w:rPr>
            </w:pPr>
          </w:p>
          <w:p w14:paraId="0D8E5908" w14:textId="77777777" w:rsidR="00913FED" w:rsidRPr="00191141" w:rsidRDefault="00913FED" w:rsidP="00281965">
            <w:pPr>
              <w:rPr>
                <w:b/>
                <w:bCs/>
                <w:sz w:val="24"/>
                <w:szCs w:val="24"/>
              </w:rPr>
            </w:pPr>
          </w:p>
          <w:p w14:paraId="12441B60" w14:textId="77777777" w:rsidR="00913FED" w:rsidRPr="00191141" w:rsidRDefault="00913FED" w:rsidP="000434B9">
            <w:pPr>
              <w:jc w:val="center"/>
              <w:rPr>
                <w:b/>
                <w:bCs/>
                <w:sz w:val="24"/>
                <w:szCs w:val="24"/>
              </w:rPr>
            </w:pPr>
          </w:p>
          <w:p w14:paraId="3DB47E55" w14:textId="77777777" w:rsidR="00913FED" w:rsidRPr="00191141" w:rsidRDefault="00913FED" w:rsidP="000434B9">
            <w:pPr>
              <w:jc w:val="center"/>
              <w:rPr>
                <w:b/>
                <w:bCs/>
                <w:sz w:val="24"/>
                <w:szCs w:val="24"/>
              </w:rPr>
            </w:pPr>
          </w:p>
          <w:p w14:paraId="763287FA" w14:textId="77777777" w:rsidR="00913FED" w:rsidRPr="00191141" w:rsidRDefault="00913FED" w:rsidP="000434B9">
            <w:pPr>
              <w:jc w:val="center"/>
              <w:rPr>
                <w:b/>
                <w:bCs/>
                <w:sz w:val="24"/>
                <w:szCs w:val="24"/>
              </w:rPr>
            </w:pPr>
          </w:p>
          <w:p w14:paraId="4DCE78A7" w14:textId="77777777" w:rsidR="00913FED" w:rsidRPr="00191141" w:rsidRDefault="00913FED" w:rsidP="000434B9">
            <w:pPr>
              <w:jc w:val="center"/>
              <w:rPr>
                <w:b/>
                <w:bCs/>
                <w:sz w:val="24"/>
                <w:szCs w:val="24"/>
              </w:rPr>
            </w:pPr>
          </w:p>
          <w:p w14:paraId="36EF87CD" w14:textId="04F76F25" w:rsidR="00913FED" w:rsidRPr="00191141" w:rsidRDefault="00913FED" w:rsidP="000434B9">
            <w:pPr>
              <w:jc w:val="center"/>
              <w:rPr>
                <w:b/>
                <w:bCs/>
                <w:sz w:val="24"/>
                <w:szCs w:val="24"/>
              </w:rPr>
            </w:pPr>
          </w:p>
        </w:tc>
      </w:tr>
      <w:tr w:rsidR="00DE2889" w:rsidRPr="00C9074F" w14:paraId="303FF8E6" w14:textId="77777777" w:rsidTr="00191141">
        <w:trPr>
          <w:trHeight w:val="698"/>
        </w:trPr>
        <w:tc>
          <w:tcPr>
            <w:tcW w:w="534" w:type="dxa"/>
            <w:tcBorders>
              <w:top w:val="single" w:sz="4" w:space="0" w:color="auto"/>
              <w:left w:val="single" w:sz="4" w:space="0" w:color="auto"/>
              <w:bottom w:val="nil"/>
              <w:right w:val="single" w:sz="4" w:space="0" w:color="auto"/>
            </w:tcBorders>
          </w:tcPr>
          <w:p w14:paraId="121E4DFC" w14:textId="03CCEF51" w:rsidR="00DE2889" w:rsidRPr="00191141" w:rsidRDefault="008A72F4" w:rsidP="002F316A">
            <w:pPr>
              <w:rPr>
                <w:sz w:val="24"/>
                <w:szCs w:val="24"/>
              </w:rPr>
            </w:pPr>
            <w:r w:rsidRPr="00191141">
              <w:rPr>
                <w:sz w:val="24"/>
                <w:szCs w:val="24"/>
              </w:rPr>
              <w:lastRenderedPageBreak/>
              <w:t>4.2</w:t>
            </w:r>
          </w:p>
        </w:tc>
        <w:tc>
          <w:tcPr>
            <w:tcW w:w="8646" w:type="dxa"/>
            <w:tcBorders>
              <w:top w:val="single" w:sz="4" w:space="0" w:color="auto"/>
              <w:left w:val="single" w:sz="4" w:space="0" w:color="auto"/>
              <w:bottom w:val="nil"/>
              <w:right w:val="single" w:sz="4" w:space="0" w:color="auto"/>
            </w:tcBorders>
          </w:tcPr>
          <w:p w14:paraId="2FA26F20" w14:textId="25645347" w:rsidR="00DE2889" w:rsidRPr="00191141" w:rsidRDefault="00DE2889">
            <w:pPr>
              <w:rPr>
                <w:sz w:val="24"/>
                <w:szCs w:val="24"/>
              </w:rPr>
            </w:pPr>
            <w:r w:rsidRPr="00191141">
              <w:rPr>
                <w:sz w:val="24"/>
                <w:szCs w:val="24"/>
              </w:rPr>
              <w:t xml:space="preserve">The </w:t>
            </w:r>
            <w:r w:rsidR="00836EF9" w:rsidRPr="00191141">
              <w:rPr>
                <w:sz w:val="24"/>
                <w:szCs w:val="24"/>
              </w:rPr>
              <w:t>CDSG</w:t>
            </w:r>
            <w:r w:rsidRPr="00191141">
              <w:rPr>
                <w:sz w:val="24"/>
                <w:szCs w:val="24"/>
              </w:rPr>
              <w:t xml:space="preserve"> felt that although the attendance was higher than the first workshop, there is still evidence of consultation fatigue and a lack of trust in the Coun</w:t>
            </w:r>
            <w:r w:rsidR="00CA474C">
              <w:rPr>
                <w:sz w:val="24"/>
                <w:szCs w:val="24"/>
              </w:rPr>
              <w:t>cil.  XX</w:t>
            </w:r>
            <w:r w:rsidR="00CC7850">
              <w:rPr>
                <w:sz w:val="24"/>
                <w:szCs w:val="24"/>
              </w:rPr>
              <w:t xml:space="preserve"> reported </w:t>
            </w:r>
            <w:r w:rsidR="00CA474C">
              <w:rPr>
                <w:sz w:val="24"/>
                <w:szCs w:val="24"/>
              </w:rPr>
              <w:t xml:space="preserve">that they </w:t>
            </w:r>
            <w:r w:rsidR="00CC7850">
              <w:rPr>
                <w:sz w:val="24"/>
                <w:szCs w:val="24"/>
              </w:rPr>
              <w:t>had m</w:t>
            </w:r>
            <w:r w:rsidRPr="00191141">
              <w:rPr>
                <w:sz w:val="24"/>
                <w:szCs w:val="24"/>
              </w:rPr>
              <w:t>et with ano</w:t>
            </w:r>
            <w:r w:rsidR="00CC7850">
              <w:rPr>
                <w:sz w:val="24"/>
                <w:szCs w:val="24"/>
              </w:rPr>
              <w:t>ther returning tenant and they had been</w:t>
            </w:r>
            <w:r w:rsidRPr="00191141">
              <w:rPr>
                <w:sz w:val="24"/>
                <w:szCs w:val="24"/>
              </w:rPr>
              <w:t xml:space="preserve"> cynical about the Council’s intentions and how meaningful the consultation actually is.  The key message about a Residents’ Ballot on the preferred option needs to be communicated, emphasising that residents really do have a choice.</w:t>
            </w:r>
          </w:p>
        </w:tc>
        <w:tc>
          <w:tcPr>
            <w:tcW w:w="1134" w:type="dxa"/>
            <w:tcBorders>
              <w:top w:val="single" w:sz="4" w:space="0" w:color="auto"/>
              <w:left w:val="single" w:sz="4" w:space="0" w:color="auto"/>
              <w:bottom w:val="nil"/>
              <w:right w:val="single" w:sz="4" w:space="0" w:color="auto"/>
            </w:tcBorders>
          </w:tcPr>
          <w:p w14:paraId="09C8611D" w14:textId="77777777" w:rsidR="00DE2889" w:rsidRDefault="00DE2889" w:rsidP="000434B9">
            <w:pPr>
              <w:jc w:val="center"/>
              <w:rPr>
                <w:b/>
                <w:bCs/>
                <w:sz w:val="24"/>
                <w:szCs w:val="24"/>
              </w:rPr>
            </w:pPr>
          </w:p>
          <w:p w14:paraId="67425A18" w14:textId="77777777" w:rsidR="00CC7850" w:rsidRDefault="00CC7850" w:rsidP="000434B9">
            <w:pPr>
              <w:jc w:val="center"/>
              <w:rPr>
                <w:b/>
                <w:bCs/>
                <w:sz w:val="24"/>
                <w:szCs w:val="24"/>
              </w:rPr>
            </w:pPr>
          </w:p>
          <w:p w14:paraId="77872C46" w14:textId="77777777" w:rsidR="00CC7850" w:rsidRDefault="00CC7850" w:rsidP="000434B9">
            <w:pPr>
              <w:jc w:val="center"/>
              <w:rPr>
                <w:b/>
                <w:bCs/>
                <w:sz w:val="24"/>
                <w:szCs w:val="24"/>
              </w:rPr>
            </w:pPr>
          </w:p>
          <w:p w14:paraId="17BA664E" w14:textId="77777777" w:rsidR="00CC7850" w:rsidRDefault="00CC7850" w:rsidP="000434B9">
            <w:pPr>
              <w:jc w:val="center"/>
              <w:rPr>
                <w:b/>
                <w:bCs/>
                <w:sz w:val="24"/>
                <w:szCs w:val="24"/>
              </w:rPr>
            </w:pPr>
          </w:p>
          <w:p w14:paraId="058DE968" w14:textId="64F36EF6" w:rsidR="00CC7850" w:rsidRPr="00191141" w:rsidRDefault="00CC7850" w:rsidP="000434B9">
            <w:pPr>
              <w:jc w:val="center"/>
              <w:rPr>
                <w:b/>
                <w:bCs/>
                <w:sz w:val="24"/>
                <w:szCs w:val="24"/>
              </w:rPr>
            </w:pPr>
            <w:r>
              <w:rPr>
                <w:b/>
                <w:bCs/>
                <w:sz w:val="24"/>
                <w:szCs w:val="24"/>
              </w:rPr>
              <w:t>ALL</w:t>
            </w:r>
          </w:p>
        </w:tc>
      </w:tr>
      <w:tr w:rsidR="002D03F4" w:rsidRPr="00C9074F" w14:paraId="55861C7F" w14:textId="77777777" w:rsidTr="00191141">
        <w:tc>
          <w:tcPr>
            <w:tcW w:w="534" w:type="dxa"/>
          </w:tcPr>
          <w:p w14:paraId="3E87B35C" w14:textId="15002A60" w:rsidR="002D03F4" w:rsidRPr="00191141" w:rsidRDefault="002D03F4" w:rsidP="002F316A">
            <w:pPr>
              <w:rPr>
                <w:sz w:val="24"/>
                <w:szCs w:val="24"/>
              </w:rPr>
            </w:pPr>
            <w:r w:rsidRPr="00191141">
              <w:rPr>
                <w:sz w:val="24"/>
                <w:szCs w:val="24"/>
              </w:rPr>
              <w:t>4.3</w:t>
            </w:r>
          </w:p>
        </w:tc>
        <w:tc>
          <w:tcPr>
            <w:tcW w:w="8646" w:type="dxa"/>
          </w:tcPr>
          <w:p w14:paraId="76F899D9" w14:textId="46E89E2D" w:rsidR="00DB2D2B" w:rsidRPr="00191141" w:rsidRDefault="002D03F4">
            <w:pPr>
              <w:rPr>
                <w:sz w:val="24"/>
                <w:szCs w:val="24"/>
              </w:rPr>
            </w:pPr>
            <w:r w:rsidRPr="00191141">
              <w:rPr>
                <w:sz w:val="24"/>
                <w:szCs w:val="24"/>
              </w:rPr>
              <w:t xml:space="preserve">The </w:t>
            </w:r>
            <w:r w:rsidR="00836EF9" w:rsidRPr="00191141">
              <w:rPr>
                <w:sz w:val="24"/>
                <w:szCs w:val="24"/>
              </w:rPr>
              <w:t>CDS</w:t>
            </w:r>
            <w:r w:rsidRPr="00191141">
              <w:rPr>
                <w:sz w:val="24"/>
                <w:szCs w:val="24"/>
              </w:rPr>
              <w:t>G felt that communications regarding the consultation need to be clearer</w:t>
            </w:r>
            <w:r w:rsidR="00CC7850">
              <w:rPr>
                <w:sz w:val="24"/>
                <w:szCs w:val="24"/>
              </w:rPr>
              <w:t>,</w:t>
            </w:r>
            <w:r w:rsidRPr="00191141">
              <w:rPr>
                <w:sz w:val="24"/>
                <w:szCs w:val="24"/>
              </w:rPr>
              <w:t xml:space="preserve"> for example how many homes in total would be needed to achieve 50% genuinely affordable rented homes and information about costs.</w:t>
            </w:r>
            <w:r w:rsidR="00AB51A8" w:rsidRPr="00191141">
              <w:rPr>
                <w:sz w:val="24"/>
                <w:szCs w:val="24"/>
              </w:rPr>
              <w:t xml:space="preserve"> </w:t>
            </w:r>
            <w:r w:rsidRPr="00191141">
              <w:rPr>
                <w:sz w:val="24"/>
                <w:szCs w:val="24"/>
              </w:rPr>
              <w:t xml:space="preserve"> </w:t>
            </w:r>
            <w:r w:rsidR="00DB2D2B" w:rsidRPr="00191141">
              <w:rPr>
                <w:sz w:val="24"/>
                <w:szCs w:val="24"/>
              </w:rPr>
              <w:t>It was also felt that the progress following the restart of the process last November needed to be publicised</w:t>
            </w:r>
            <w:r w:rsidR="00AB51A8" w:rsidRPr="00191141">
              <w:rPr>
                <w:sz w:val="24"/>
                <w:szCs w:val="24"/>
              </w:rPr>
              <w:t>,</w:t>
            </w:r>
            <w:r w:rsidR="00DB2D2B" w:rsidRPr="00191141">
              <w:rPr>
                <w:sz w:val="24"/>
                <w:szCs w:val="24"/>
              </w:rPr>
              <w:t xml:space="preserve"> so that the Council’s engagement with residents is seen as achieving something</w:t>
            </w:r>
            <w:r w:rsidR="00AB51A8" w:rsidRPr="00191141">
              <w:rPr>
                <w:sz w:val="24"/>
                <w:szCs w:val="24"/>
              </w:rPr>
              <w:t xml:space="preserve"> -</w:t>
            </w:r>
            <w:r w:rsidR="00DB2D2B" w:rsidRPr="00191141">
              <w:rPr>
                <w:sz w:val="24"/>
                <w:szCs w:val="24"/>
              </w:rPr>
              <w:t xml:space="preserve"> RW to include in the next Newsletter planned for August.</w:t>
            </w:r>
          </w:p>
        </w:tc>
        <w:tc>
          <w:tcPr>
            <w:tcW w:w="1134" w:type="dxa"/>
          </w:tcPr>
          <w:p w14:paraId="0FABB091" w14:textId="77777777" w:rsidR="002D03F4" w:rsidRPr="00191141" w:rsidRDefault="002D03F4" w:rsidP="000434B9">
            <w:pPr>
              <w:jc w:val="center"/>
              <w:rPr>
                <w:b/>
                <w:bCs/>
                <w:sz w:val="24"/>
                <w:szCs w:val="24"/>
              </w:rPr>
            </w:pPr>
          </w:p>
          <w:p w14:paraId="6FBBC157" w14:textId="77777777" w:rsidR="00CC7850" w:rsidRDefault="00CC7850" w:rsidP="000434B9">
            <w:pPr>
              <w:jc w:val="center"/>
              <w:rPr>
                <w:b/>
                <w:bCs/>
                <w:sz w:val="24"/>
                <w:szCs w:val="24"/>
              </w:rPr>
            </w:pPr>
          </w:p>
          <w:p w14:paraId="10F50CF6" w14:textId="77777777" w:rsidR="00CC7850" w:rsidRDefault="00CC7850" w:rsidP="000434B9">
            <w:pPr>
              <w:jc w:val="center"/>
              <w:rPr>
                <w:b/>
                <w:bCs/>
                <w:sz w:val="24"/>
                <w:szCs w:val="24"/>
              </w:rPr>
            </w:pPr>
          </w:p>
          <w:p w14:paraId="23FEF17E" w14:textId="77777777" w:rsidR="00CC7850" w:rsidRDefault="00CC7850" w:rsidP="000434B9">
            <w:pPr>
              <w:jc w:val="center"/>
              <w:rPr>
                <w:b/>
                <w:bCs/>
                <w:sz w:val="24"/>
                <w:szCs w:val="24"/>
              </w:rPr>
            </w:pPr>
          </w:p>
          <w:p w14:paraId="48A15742" w14:textId="77777777" w:rsidR="002D03F4" w:rsidRPr="00191141" w:rsidRDefault="009B3E45" w:rsidP="000434B9">
            <w:pPr>
              <w:jc w:val="center"/>
              <w:rPr>
                <w:b/>
                <w:bCs/>
                <w:sz w:val="24"/>
                <w:szCs w:val="24"/>
              </w:rPr>
            </w:pPr>
            <w:r w:rsidRPr="00191141">
              <w:rPr>
                <w:b/>
                <w:bCs/>
                <w:sz w:val="24"/>
                <w:szCs w:val="24"/>
              </w:rPr>
              <w:t>RW</w:t>
            </w:r>
          </w:p>
          <w:p w14:paraId="3A331A56" w14:textId="3032C821" w:rsidR="00DB2D2B" w:rsidRPr="00191141" w:rsidRDefault="00DB2D2B" w:rsidP="00DB2D2B">
            <w:pPr>
              <w:rPr>
                <w:b/>
                <w:bCs/>
                <w:sz w:val="24"/>
                <w:szCs w:val="24"/>
              </w:rPr>
            </w:pPr>
          </w:p>
        </w:tc>
      </w:tr>
      <w:tr w:rsidR="00DB2D2B" w:rsidRPr="00C9074F" w14:paraId="275E3071" w14:textId="77777777" w:rsidTr="00191141">
        <w:tc>
          <w:tcPr>
            <w:tcW w:w="534" w:type="dxa"/>
          </w:tcPr>
          <w:p w14:paraId="5CB497BC" w14:textId="6576FD57" w:rsidR="00DB2D2B" w:rsidRPr="00191141" w:rsidRDefault="00DB2D2B" w:rsidP="002F316A">
            <w:pPr>
              <w:rPr>
                <w:sz w:val="24"/>
                <w:szCs w:val="24"/>
              </w:rPr>
            </w:pPr>
            <w:r w:rsidRPr="00191141">
              <w:rPr>
                <w:sz w:val="24"/>
                <w:szCs w:val="24"/>
              </w:rPr>
              <w:t>4.4</w:t>
            </w:r>
          </w:p>
        </w:tc>
        <w:tc>
          <w:tcPr>
            <w:tcW w:w="8646" w:type="dxa"/>
          </w:tcPr>
          <w:p w14:paraId="172DF2E6" w14:textId="6D5C794E" w:rsidR="00DB2D2B" w:rsidRPr="00191141" w:rsidRDefault="00DB2D2B">
            <w:pPr>
              <w:rPr>
                <w:sz w:val="24"/>
                <w:szCs w:val="24"/>
              </w:rPr>
            </w:pPr>
            <w:r w:rsidRPr="00191141">
              <w:rPr>
                <w:sz w:val="24"/>
                <w:szCs w:val="24"/>
              </w:rPr>
              <w:t xml:space="preserve">The </w:t>
            </w:r>
            <w:r w:rsidR="00836EF9" w:rsidRPr="00191141">
              <w:rPr>
                <w:sz w:val="24"/>
                <w:szCs w:val="24"/>
              </w:rPr>
              <w:t>CDS</w:t>
            </w:r>
            <w:r w:rsidR="00AB51A8" w:rsidRPr="00191141">
              <w:rPr>
                <w:sz w:val="24"/>
                <w:szCs w:val="24"/>
              </w:rPr>
              <w:t>G</w:t>
            </w:r>
            <w:r w:rsidRPr="00191141">
              <w:rPr>
                <w:sz w:val="24"/>
                <w:szCs w:val="24"/>
              </w:rPr>
              <w:t xml:space="preserve"> identified the need for clarity about the availability of funding for each option and what funding would be used to pay for each option. </w:t>
            </w:r>
          </w:p>
        </w:tc>
        <w:tc>
          <w:tcPr>
            <w:tcW w:w="1134" w:type="dxa"/>
          </w:tcPr>
          <w:p w14:paraId="58CC0EBC" w14:textId="06ADD65F" w:rsidR="00DB2D2B" w:rsidRPr="00191141" w:rsidRDefault="00612DB6">
            <w:pPr>
              <w:jc w:val="center"/>
              <w:rPr>
                <w:b/>
                <w:bCs/>
                <w:sz w:val="24"/>
                <w:szCs w:val="24"/>
              </w:rPr>
            </w:pPr>
            <w:r w:rsidRPr="00191141">
              <w:rPr>
                <w:b/>
                <w:bCs/>
                <w:sz w:val="24"/>
                <w:szCs w:val="24"/>
              </w:rPr>
              <w:t>JR</w:t>
            </w:r>
          </w:p>
        </w:tc>
      </w:tr>
      <w:tr w:rsidR="00DB2D2B" w:rsidRPr="00C9074F" w14:paraId="45835526" w14:textId="77777777" w:rsidTr="00191141">
        <w:tc>
          <w:tcPr>
            <w:tcW w:w="534" w:type="dxa"/>
          </w:tcPr>
          <w:p w14:paraId="51FE3C92" w14:textId="6805A99A" w:rsidR="00DB2D2B" w:rsidRPr="00191141" w:rsidRDefault="008A72F4" w:rsidP="002F316A">
            <w:pPr>
              <w:rPr>
                <w:sz w:val="24"/>
                <w:szCs w:val="24"/>
              </w:rPr>
            </w:pPr>
            <w:r w:rsidRPr="00191141">
              <w:rPr>
                <w:sz w:val="24"/>
                <w:szCs w:val="24"/>
              </w:rPr>
              <w:t>4.5</w:t>
            </w:r>
          </w:p>
        </w:tc>
        <w:tc>
          <w:tcPr>
            <w:tcW w:w="8646" w:type="dxa"/>
          </w:tcPr>
          <w:p w14:paraId="216692CB" w14:textId="20D350CA" w:rsidR="00DB2D2B" w:rsidRPr="00191141" w:rsidRDefault="00DB2D2B">
            <w:pPr>
              <w:rPr>
                <w:sz w:val="24"/>
                <w:szCs w:val="24"/>
              </w:rPr>
            </w:pPr>
            <w:r w:rsidRPr="00191141">
              <w:rPr>
                <w:sz w:val="24"/>
                <w:szCs w:val="24"/>
              </w:rPr>
              <w:t>JR reported that the Council ha</w:t>
            </w:r>
            <w:r w:rsidR="00CC7850">
              <w:rPr>
                <w:sz w:val="24"/>
                <w:szCs w:val="24"/>
              </w:rPr>
              <w:t>d</w:t>
            </w:r>
            <w:r w:rsidRPr="00191141">
              <w:rPr>
                <w:sz w:val="24"/>
                <w:szCs w:val="24"/>
              </w:rPr>
              <w:t xml:space="preserve"> </w:t>
            </w:r>
            <w:r w:rsidR="008A72F4" w:rsidRPr="00191141">
              <w:rPr>
                <w:sz w:val="24"/>
                <w:szCs w:val="24"/>
              </w:rPr>
              <w:t>received</w:t>
            </w:r>
            <w:r w:rsidRPr="00191141">
              <w:rPr>
                <w:sz w:val="24"/>
                <w:szCs w:val="24"/>
              </w:rPr>
              <w:t xml:space="preserve"> a Freedom of Information Request (FOI) regarding refurbishment costs</w:t>
            </w:r>
            <w:r w:rsidR="00AB51A8" w:rsidRPr="00191141">
              <w:rPr>
                <w:sz w:val="24"/>
                <w:szCs w:val="24"/>
              </w:rPr>
              <w:t>,</w:t>
            </w:r>
            <w:r w:rsidRPr="00191141">
              <w:rPr>
                <w:sz w:val="24"/>
                <w:szCs w:val="24"/>
              </w:rPr>
              <w:t xml:space="preserve"> and that a response is being prepared internally to be provided in the Autumn</w:t>
            </w:r>
            <w:r w:rsidR="00AB51A8" w:rsidRPr="00191141">
              <w:rPr>
                <w:sz w:val="24"/>
                <w:szCs w:val="24"/>
              </w:rPr>
              <w:t xml:space="preserve"> - </w:t>
            </w:r>
            <w:r w:rsidRPr="00191141">
              <w:rPr>
                <w:sz w:val="24"/>
                <w:szCs w:val="24"/>
              </w:rPr>
              <w:t>this will also be shared with CDSG.</w:t>
            </w:r>
          </w:p>
        </w:tc>
        <w:tc>
          <w:tcPr>
            <w:tcW w:w="1134" w:type="dxa"/>
          </w:tcPr>
          <w:p w14:paraId="2ABC245C" w14:textId="77777777" w:rsidR="00CC7850" w:rsidRDefault="00CC7850" w:rsidP="000434B9">
            <w:pPr>
              <w:jc w:val="center"/>
              <w:rPr>
                <w:b/>
                <w:bCs/>
                <w:sz w:val="24"/>
                <w:szCs w:val="24"/>
              </w:rPr>
            </w:pPr>
          </w:p>
          <w:p w14:paraId="0ECB9FBD" w14:textId="77777777" w:rsidR="00CC7850" w:rsidRDefault="00CC7850" w:rsidP="000434B9">
            <w:pPr>
              <w:jc w:val="center"/>
              <w:rPr>
                <w:b/>
                <w:bCs/>
                <w:sz w:val="24"/>
                <w:szCs w:val="24"/>
              </w:rPr>
            </w:pPr>
          </w:p>
          <w:p w14:paraId="771A42D8" w14:textId="533513A3" w:rsidR="00DB2D2B" w:rsidRPr="00191141" w:rsidRDefault="00DB2D2B" w:rsidP="000434B9">
            <w:pPr>
              <w:jc w:val="center"/>
              <w:rPr>
                <w:b/>
                <w:bCs/>
                <w:sz w:val="24"/>
                <w:szCs w:val="24"/>
              </w:rPr>
            </w:pPr>
            <w:r w:rsidRPr="00191141">
              <w:rPr>
                <w:b/>
                <w:bCs/>
                <w:sz w:val="24"/>
                <w:szCs w:val="24"/>
              </w:rPr>
              <w:t>JR</w:t>
            </w:r>
          </w:p>
        </w:tc>
      </w:tr>
      <w:tr w:rsidR="0044425E" w:rsidRPr="00C9074F" w14:paraId="4B042899" w14:textId="77777777" w:rsidTr="00191141">
        <w:trPr>
          <w:trHeight w:val="454"/>
        </w:trPr>
        <w:tc>
          <w:tcPr>
            <w:tcW w:w="534" w:type="dxa"/>
            <w:vAlign w:val="center"/>
          </w:tcPr>
          <w:p w14:paraId="1F6C84BE" w14:textId="45638492" w:rsidR="0044425E" w:rsidRPr="00191141" w:rsidRDefault="0044425E">
            <w:pPr>
              <w:rPr>
                <w:b/>
                <w:bCs/>
                <w:sz w:val="24"/>
                <w:szCs w:val="24"/>
              </w:rPr>
            </w:pPr>
            <w:r w:rsidRPr="00191141">
              <w:rPr>
                <w:b/>
                <w:bCs/>
                <w:sz w:val="24"/>
                <w:szCs w:val="24"/>
              </w:rPr>
              <w:t>5.0</w:t>
            </w:r>
          </w:p>
        </w:tc>
        <w:tc>
          <w:tcPr>
            <w:tcW w:w="8646" w:type="dxa"/>
            <w:vAlign w:val="center"/>
          </w:tcPr>
          <w:p w14:paraId="212D2EBD" w14:textId="437629FA" w:rsidR="00556277" w:rsidRPr="00191141" w:rsidRDefault="00EB515E">
            <w:pPr>
              <w:rPr>
                <w:b/>
                <w:bCs/>
                <w:sz w:val="24"/>
                <w:szCs w:val="24"/>
              </w:rPr>
            </w:pPr>
            <w:r w:rsidRPr="00191141">
              <w:rPr>
                <w:b/>
                <w:bCs/>
                <w:sz w:val="24"/>
                <w:szCs w:val="24"/>
              </w:rPr>
              <w:t>Procurement</w:t>
            </w:r>
          </w:p>
        </w:tc>
        <w:tc>
          <w:tcPr>
            <w:tcW w:w="1134" w:type="dxa"/>
            <w:vAlign w:val="center"/>
          </w:tcPr>
          <w:p w14:paraId="5D66C799" w14:textId="77777777" w:rsidR="0044425E" w:rsidRPr="00191141" w:rsidRDefault="0044425E" w:rsidP="00191141">
            <w:pPr>
              <w:rPr>
                <w:b/>
                <w:bCs/>
                <w:sz w:val="24"/>
                <w:szCs w:val="24"/>
              </w:rPr>
            </w:pPr>
          </w:p>
        </w:tc>
      </w:tr>
      <w:tr w:rsidR="0044425E" w:rsidRPr="00C9074F" w14:paraId="60F7D2C5" w14:textId="77777777" w:rsidTr="00191141">
        <w:tc>
          <w:tcPr>
            <w:tcW w:w="534" w:type="dxa"/>
          </w:tcPr>
          <w:p w14:paraId="7996649F" w14:textId="77777777" w:rsidR="0044425E" w:rsidRPr="00191141" w:rsidRDefault="003040AA" w:rsidP="002F316A">
            <w:pPr>
              <w:rPr>
                <w:sz w:val="24"/>
                <w:szCs w:val="24"/>
              </w:rPr>
            </w:pPr>
            <w:r w:rsidRPr="00191141">
              <w:rPr>
                <w:sz w:val="24"/>
                <w:szCs w:val="24"/>
              </w:rPr>
              <w:t>5.1</w:t>
            </w:r>
          </w:p>
          <w:p w14:paraId="2D550B05" w14:textId="0490D5B6" w:rsidR="005B720E" w:rsidRPr="00191141" w:rsidRDefault="005B720E" w:rsidP="002F316A">
            <w:pPr>
              <w:rPr>
                <w:sz w:val="24"/>
                <w:szCs w:val="24"/>
              </w:rPr>
            </w:pPr>
          </w:p>
          <w:p w14:paraId="51676CBE" w14:textId="48446E75" w:rsidR="00DE36F2" w:rsidRPr="00191141" w:rsidRDefault="00DE36F2" w:rsidP="00F7645D">
            <w:pPr>
              <w:rPr>
                <w:sz w:val="24"/>
                <w:szCs w:val="24"/>
              </w:rPr>
            </w:pPr>
          </w:p>
        </w:tc>
        <w:tc>
          <w:tcPr>
            <w:tcW w:w="8646" w:type="dxa"/>
          </w:tcPr>
          <w:p w14:paraId="115550C6" w14:textId="74085B09" w:rsidR="0044425E" w:rsidRPr="00191141" w:rsidRDefault="00F7645D" w:rsidP="002F316A">
            <w:pPr>
              <w:rPr>
                <w:b/>
                <w:sz w:val="24"/>
                <w:szCs w:val="24"/>
              </w:rPr>
            </w:pPr>
            <w:r w:rsidRPr="00191141">
              <w:rPr>
                <w:b/>
                <w:sz w:val="24"/>
                <w:szCs w:val="24"/>
              </w:rPr>
              <w:t>Architects</w:t>
            </w:r>
            <w:r w:rsidR="009B3E45" w:rsidRPr="00191141">
              <w:rPr>
                <w:b/>
                <w:sz w:val="24"/>
                <w:szCs w:val="24"/>
              </w:rPr>
              <w:t xml:space="preserve"> Appointment</w:t>
            </w:r>
          </w:p>
          <w:p w14:paraId="62F7D41E" w14:textId="2C29DEC3" w:rsidR="00F7645D" w:rsidRPr="00191141" w:rsidRDefault="009B3E45">
            <w:pPr>
              <w:rPr>
                <w:b/>
                <w:sz w:val="24"/>
                <w:szCs w:val="24"/>
              </w:rPr>
            </w:pPr>
            <w:r w:rsidRPr="00191141">
              <w:rPr>
                <w:sz w:val="24"/>
                <w:szCs w:val="24"/>
              </w:rPr>
              <w:t xml:space="preserve">JH reported that the </w:t>
            </w:r>
            <w:r w:rsidR="00AB51A8" w:rsidRPr="00191141">
              <w:rPr>
                <w:sz w:val="24"/>
                <w:szCs w:val="24"/>
              </w:rPr>
              <w:t>four</w:t>
            </w:r>
            <w:r w:rsidRPr="00191141">
              <w:rPr>
                <w:sz w:val="24"/>
                <w:szCs w:val="24"/>
              </w:rPr>
              <w:t xml:space="preserve"> short-listed Architects’ practices </w:t>
            </w:r>
            <w:r w:rsidR="008A72F4" w:rsidRPr="00191141">
              <w:rPr>
                <w:sz w:val="24"/>
                <w:szCs w:val="24"/>
              </w:rPr>
              <w:t>(Levitt</w:t>
            </w:r>
            <w:r w:rsidRPr="00191141">
              <w:rPr>
                <w:sz w:val="24"/>
                <w:szCs w:val="24"/>
              </w:rPr>
              <w:t xml:space="preserve"> Bernstein, </w:t>
            </w:r>
            <w:r w:rsidR="00AB51A8" w:rsidRPr="00191141">
              <w:rPr>
                <w:sz w:val="24"/>
                <w:szCs w:val="24"/>
              </w:rPr>
              <w:t>P</w:t>
            </w:r>
            <w:r w:rsidRPr="00191141">
              <w:rPr>
                <w:sz w:val="24"/>
                <w:szCs w:val="24"/>
              </w:rPr>
              <w:t>roctor</w:t>
            </w:r>
            <w:r w:rsidR="00AB51A8" w:rsidRPr="00191141">
              <w:rPr>
                <w:sz w:val="24"/>
                <w:szCs w:val="24"/>
              </w:rPr>
              <w:t xml:space="preserve"> &amp;</w:t>
            </w:r>
            <w:r w:rsidRPr="00191141">
              <w:rPr>
                <w:sz w:val="24"/>
                <w:szCs w:val="24"/>
              </w:rPr>
              <w:t xml:space="preserve"> Matthews, Studio Partington and </w:t>
            </w:r>
            <w:r w:rsidR="000E39B3" w:rsidRPr="00191141">
              <w:rPr>
                <w:sz w:val="24"/>
                <w:szCs w:val="24"/>
              </w:rPr>
              <w:t>Pitman To</w:t>
            </w:r>
            <w:r w:rsidR="00CC7850">
              <w:rPr>
                <w:sz w:val="24"/>
                <w:szCs w:val="24"/>
              </w:rPr>
              <w:t>z</w:t>
            </w:r>
            <w:r w:rsidR="000E39B3" w:rsidRPr="00191141">
              <w:rPr>
                <w:sz w:val="24"/>
                <w:szCs w:val="24"/>
              </w:rPr>
              <w:t xml:space="preserve">er) will be interviewed and an appointment made for the remaining workshops by </w:t>
            </w:r>
            <w:r w:rsidR="00AB51A8" w:rsidRPr="00191141">
              <w:rPr>
                <w:sz w:val="24"/>
                <w:szCs w:val="24"/>
              </w:rPr>
              <w:t>m</w:t>
            </w:r>
            <w:r w:rsidR="000E39B3" w:rsidRPr="00191141">
              <w:rPr>
                <w:sz w:val="24"/>
                <w:szCs w:val="24"/>
              </w:rPr>
              <w:t>id–August.</w:t>
            </w:r>
          </w:p>
        </w:tc>
        <w:tc>
          <w:tcPr>
            <w:tcW w:w="1134" w:type="dxa"/>
          </w:tcPr>
          <w:p w14:paraId="0CC5BEAF" w14:textId="77777777" w:rsidR="0044425E" w:rsidRPr="00191141" w:rsidRDefault="0044425E" w:rsidP="000434B9">
            <w:pPr>
              <w:jc w:val="center"/>
              <w:rPr>
                <w:b/>
                <w:bCs/>
                <w:sz w:val="24"/>
                <w:szCs w:val="24"/>
              </w:rPr>
            </w:pPr>
          </w:p>
          <w:p w14:paraId="58918067" w14:textId="5E162491" w:rsidR="00913FED" w:rsidRPr="00191141" w:rsidRDefault="00913FED" w:rsidP="00F7645D">
            <w:pPr>
              <w:jc w:val="center"/>
              <w:rPr>
                <w:b/>
                <w:bCs/>
                <w:sz w:val="24"/>
                <w:szCs w:val="24"/>
              </w:rPr>
            </w:pPr>
          </w:p>
        </w:tc>
      </w:tr>
      <w:tr w:rsidR="00AB51A8" w:rsidRPr="00C9074F" w14:paraId="2E833A0D" w14:textId="77777777" w:rsidTr="00191141">
        <w:tc>
          <w:tcPr>
            <w:tcW w:w="534" w:type="dxa"/>
          </w:tcPr>
          <w:p w14:paraId="52F0B943" w14:textId="3C48551C" w:rsidR="00AB51A8" w:rsidRPr="00191141" w:rsidRDefault="008A72F4" w:rsidP="002F316A">
            <w:pPr>
              <w:rPr>
                <w:sz w:val="24"/>
                <w:szCs w:val="24"/>
              </w:rPr>
            </w:pPr>
            <w:r w:rsidRPr="00191141">
              <w:rPr>
                <w:sz w:val="24"/>
                <w:szCs w:val="24"/>
              </w:rPr>
              <w:t>5.2</w:t>
            </w:r>
          </w:p>
        </w:tc>
        <w:tc>
          <w:tcPr>
            <w:tcW w:w="8646" w:type="dxa"/>
          </w:tcPr>
          <w:p w14:paraId="78001248" w14:textId="6FA5C17B" w:rsidR="00AB51A8" w:rsidRPr="00191141" w:rsidRDefault="008A72F4" w:rsidP="002F316A">
            <w:pPr>
              <w:rPr>
                <w:sz w:val="24"/>
                <w:szCs w:val="24"/>
              </w:rPr>
            </w:pPr>
            <w:r w:rsidRPr="00191141">
              <w:rPr>
                <w:sz w:val="24"/>
                <w:szCs w:val="24"/>
              </w:rPr>
              <w:t>A further procurement will take place to appoint a practice to wo</w:t>
            </w:r>
            <w:r w:rsidR="00CC7850">
              <w:rPr>
                <w:sz w:val="24"/>
                <w:szCs w:val="24"/>
              </w:rPr>
              <w:t xml:space="preserve">rk up a Master </w:t>
            </w:r>
            <w:r w:rsidRPr="00191141">
              <w:rPr>
                <w:sz w:val="24"/>
                <w:szCs w:val="24"/>
              </w:rPr>
              <w:t xml:space="preserve">Plan leading to a Residents' Ballot; the CDSG will be actively involved in that selection process.  </w:t>
            </w:r>
            <w:r w:rsidR="00AB51A8" w:rsidRPr="00191141">
              <w:rPr>
                <w:sz w:val="24"/>
                <w:szCs w:val="24"/>
              </w:rPr>
              <w:t xml:space="preserve">The question was asked about the funding for the external consultants and JH explained that there was </w:t>
            </w:r>
            <w:r w:rsidR="00CC7850">
              <w:rPr>
                <w:sz w:val="24"/>
                <w:szCs w:val="24"/>
              </w:rPr>
              <w:t xml:space="preserve">an </w:t>
            </w:r>
            <w:r w:rsidR="00AB51A8" w:rsidRPr="00191141">
              <w:rPr>
                <w:sz w:val="24"/>
                <w:szCs w:val="24"/>
              </w:rPr>
              <w:t>agreed budget for these as agreed by the Council Cabinet in December 2018.</w:t>
            </w:r>
          </w:p>
        </w:tc>
        <w:tc>
          <w:tcPr>
            <w:tcW w:w="1134" w:type="dxa"/>
          </w:tcPr>
          <w:p w14:paraId="35CA5748" w14:textId="77777777" w:rsidR="00AB51A8" w:rsidRPr="00191141" w:rsidRDefault="00AB51A8" w:rsidP="000434B9">
            <w:pPr>
              <w:jc w:val="center"/>
              <w:rPr>
                <w:b/>
                <w:bCs/>
                <w:sz w:val="24"/>
                <w:szCs w:val="24"/>
              </w:rPr>
            </w:pPr>
          </w:p>
        </w:tc>
      </w:tr>
      <w:tr w:rsidR="0066051B" w:rsidRPr="00C9074F" w14:paraId="14FE37A8" w14:textId="77777777" w:rsidTr="00191141">
        <w:tc>
          <w:tcPr>
            <w:tcW w:w="534" w:type="dxa"/>
          </w:tcPr>
          <w:p w14:paraId="0A8728F5" w14:textId="77A9F01C" w:rsidR="0066051B" w:rsidRPr="00191141" w:rsidRDefault="0066051B" w:rsidP="002F316A">
            <w:pPr>
              <w:rPr>
                <w:sz w:val="24"/>
                <w:szCs w:val="24"/>
              </w:rPr>
            </w:pPr>
            <w:r>
              <w:rPr>
                <w:sz w:val="24"/>
                <w:szCs w:val="24"/>
              </w:rPr>
              <w:t>5.3</w:t>
            </w:r>
          </w:p>
        </w:tc>
        <w:tc>
          <w:tcPr>
            <w:tcW w:w="8646" w:type="dxa"/>
          </w:tcPr>
          <w:p w14:paraId="7E3AE6CA" w14:textId="179F9633" w:rsidR="0066051B" w:rsidRPr="00191141" w:rsidRDefault="0066051B" w:rsidP="002F316A">
            <w:pPr>
              <w:rPr>
                <w:sz w:val="24"/>
                <w:szCs w:val="24"/>
              </w:rPr>
            </w:pPr>
            <w:r>
              <w:rPr>
                <w:sz w:val="24"/>
                <w:szCs w:val="24"/>
              </w:rPr>
              <w:t>SB asked that a glossary of common terms used within regeneration be produced to assist the CDSG with their role – JJ to draft for the next meeting.</w:t>
            </w:r>
          </w:p>
        </w:tc>
        <w:tc>
          <w:tcPr>
            <w:tcW w:w="1134" w:type="dxa"/>
          </w:tcPr>
          <w:p w14:paraId="6051D3E7" w14:textId="77777777" w:rsidR="0066051B" w:rsidRDefault="0066051B" w:rsidP="000434B9">
            <w:pPr>
              <w:jc w:val="center"/>
              <w:rPr>
                <w:b/>
                <w:bCs/>
                <w:sz w:val="24"/>
                <w:szCs w:val="24"/>
              </w:rPr>
            </w:pPr>
          </w:p>
          <w:p w14:paraId="34B4BE88" w14:textId="3E3B39A8" w:rsidR="0066051B" w:rsidRPr="00191141" w:rsidRDefault="0066051B" w:rsidP="000434B9">
            <w:pPr>
              <w:jc w:val="center"/>
              <w:rPr>
                <w:b/>
                <w:bCs/>
                <w:sz w:val="24"/>
                <w:szCs w:val="24"/>
              </w:rPr>
            </w:pPr>
            <w:r>
              <w:rPr>
                <w:b/>
                <w:bCs/>
                <w:sz w:val="24"/>
                <w:szCs w:val="24"/>
              </w:rPr>
              <w:t>JJ</w:t>
            </w:r>
          </w:p>
        </w:tc>
      </w:tr>
      <w:tr w:rsidR="00F7645D" w:rsidRPr="00C9074F" w14:paraId="089EB3B7" w14:textId="77777777" w:rsidTr="00191141">
        <w:trPr>
          <w:trHeight w:val="1966"/>
        </w:trPr>
        <w:tc>
          <w:tcPr>
            <w:tcW w:w="534" w:type="dxa"/>
          </w:tcPr>
          <w:p w14:paraId="430B9C54" w14:textId="4BD66E50" w:rsidR="00F7645D" w:rsidRPr="00191141" w:rsidRDefault="00F7645D" w:rsidP="002F316A">
            <w:pPr>
              <w:rPr>
                <w:sz w:val="24"/>
                <w:szCs w:val="24"/>
              </w:rPr>
            </w:pPr>
            <w:r w:rsidRPr="00191141">
              <w:rPr>
                <w:sz w:val="24"/>
                <w:szCs w:val="24"/>
              </w:rPr>
              <w:t>5.</w:t>
            </w:r>
            <w:r w:rsidR="004556EA">
              <w:rPr>
                <w:sz w:val="24"/>
                <w:szCs w:val="24"/>
              </w:rPr>
              <w:t>4</w:t>
            </w:r>
          </w:p>
        </w:tc>
        <w:tc>
          <w:tcPr>
            <w:tcW w:w="8646" w:type="dxa"/>
          </w:tcPr>
          <w:p w14:paraId="15A69236" w14:textId="77777777" w:rsidR="00F7645D" w:rsidRPr="00191141" w:rsidRDefault="00F7645D" w:rsidP="002F316A">
            <w:pPr>
              <w:rPr>
                <w:b/>
                <w:sz w:val="24"/>
                <w:szCs w:val="24"/>
              </w:rPr>
            </w:pPr>
            <w:r w:rsidRPr="00191141">
              <w:rPr>
                <w:b/>
                <w:sz w:val="24"/>
                <w:szCs w:val="24"/>
              </w:rPr>
              <w:t>Brief for Property Advisor</w:t>
            </w:r>
          </w:p>
          <w:p w14:paraId="2F79153D" w14:textId="5E0ECE0C" w:rsidR="00175037" w:rsidRPr="00191141" w:rsidRDefault="000E39B3" w:rsidP="00175037">
            <w:pPr>
              <w:rPr>
                <w:sz w:val="24"/>
                <w:szCs w:val="24"/>
              </w:rPr>
            </w:pPr>
            <w:r w:rsidRPr="00191141">
              <w:rPr>
                <w:sz w:val="24"/>
                <w:szCs w:val="24"/>
              </w:rPr>
              <w:t xml:space="preserve">JH tabled the brief for </w:t>
            </w:r>
            <w:r w:rsidR="00160783" w:rsidRPr="00191141">
              <w:rPr>
                <w:sz w:val="24"/>
                <w:szCs w:val="24"/>
              </w:rPr>
              <w:t>the property advisor and explained that their role would be to test the financial viability of the options.</w:t>
            </w:r>
            <w:r w:rsidR="00AB51A8" w:rsidRPr="00191141">
              <w:rPr>
                <w:sz w:val="24"/>
                <w:szCs w:val="24"/>
              </w:rPr>
              <w:t xml:space="preserve"> </w:t>
            </w:r>
            <w:r w:rsidR="00160783" w:rsidRPr="00191141">
              <w:rPr>
                <w:sz w:val="24"/>
                <w:szCs w:val="24"/>
              </w:rPr>
              <w:t xml:space="preserve"> JH further explained that a framework (pre-approved list) </w:t>
            </w:r>
            <w:r w:rsidR="00175037" w:rsidRPr="00191141">
              <w:rPr>
                <w:sz w:val="24"/>
                <w:szCs w:val="24"/>
              </w:rPr>
              <w:t xml:space="preserve">of </w:t>
            </w:r>
            <w:r w:rsidR="00AB51A8" w:rsidRPr="00191141">
              <w:rPr>
                <w:sz w:val="24"/>
                <w:szCs w:val="24"/>
              </w:rPr>
              <w:t>five</w:t>
            </w:r>
            <w:r w:rsidR="00175037" w:rsidRPr="00191141">
              <w:rPr>
                <w:sz w:val="24"/>
                <w:szCs w:val="24"/>
              </w:rPr>
              <w:t xml:space="preserve"> suppliers </w:t>
            </w:r>
            <w:r w:rsidR="00160783" w:rsidRPr="00191141">
              <w:rPr>
                <w:sz w:val="24"/>
                <w:szCs w:val="24"/>
              </w:rPr>
              <w:t>would be used to speed up the appointment</w:t>
            </w:r>
            <w:r w:rsidR="00AB51A8" w:rsidRPr="00191141">
              <w:rPr>
                <w:sz w:val="24"/>
                <w:szCs w:val="24"/>
              </w:rPr>
              <w:t>,</w:t>
            </w:r>
            <w:r w:rsidR="00160783" w:rsidRPr="00191141">
              <w:rPr>
                <w:sz w:val="24"/>
                <w:szCs w:val="24"/>
              </w:rPr>
              <w:t xml:space="preserve"> </w:t>
            </w:r>
            <w:r w:rsidR="00175037" w:rsidRPr="00191141">
              <w:rPr>
                <w:sz w:val="24"/>
                <w:szCs w:val="24"/>
              </w:rPr>
              <w:t>and that CDSG can have an input into the brief and the appointment</w:t>
            </w:r>
            <w:r w:rsidR="00FC27BF">
              <w:rPr>
                <w:sz w:val="24"/>
                <w:szCs w:val="24"/>
              </w:rPr>
              <w:t xml:space="preserve"> - JH agreed to circulate the names of the suppliers to the CDSG.  </w:t>
            </w:r>
            <w:r w:rsidR="00160783" w:rsidRPr="00191141">
              <w:rPr>
                <w:sz w:val="24"/>
                <w:szCs w:val="24"/>
              </w:rPr>
              <w:t xml:space="preserve">CS suggested </w:t>
            </w:r>
            <w:r w:rsidR="00175037" w:rsidRPr="00191141">
              <w:rPr>
                <w:sz w:val="24"/>
                <w:szCs w:val="24"/>
              </w:rPr>
              <w:t>that the advisor should be resident friendly and able to explain complex information to CDSG in an easy to understand way</w:t>
            </w:r>
            <w:r w:rsidR="00AB51A8" w:rsidRPr="00191141">
              <w:rPr>
                <w:sz w:val="24"/>
                <w:szCs w:val="24"/>
              </w:rPr>
              <w:t xml:space="preserve"> - </w:t>
            </w:r>
            <w:r w:rsidR="00175037" w:rsidRPr="00191141">
              <w:rPr>
                <w:sz w:val="24"/>
                <w:szCs w:val="24"/>
              </w:rPr>
              <w:t xml:space="preserve">JH to alter the sections on collaboration accordingly. </w:t>
            </w:r>
            <w:r w:rsidR="00FC27BF">
              <w:rPr>
                <w:sz w:val="24"/>
                <w:szCs w:val="24"/>
              </w:rPr>
              <w:t xml:space="preserve"> </w:t>
            </w:r>
            <w:r w:rsidR="00CA474C">
              <w:rPr>
                <w:sz w:val="24"/>
                <w:szCs w:val="24"/>
              </w:rPr>
              <w:t>XX</w:t>
            </w:r>
            <w:r w:rsidR="00175037" w:rsidRPr="00191141">
              <w:rPr>
                <w:sz w:val="24"/>
                <w:szCs w:val="24"/>
              </w:rPr>
              <w:t xml:space="preserve"> and RS agreed to take part in the procurement process.</w:t>
            </w:r>
          </w:p>
        </w:tc>
        <w:tc>
          <w:tcPr>
            <w:tcW w:w="1134" w:type="dxa"/>
          </w:tcPr>
          <w:p w14:paraId="389F7C3F" w14:textId="77777777" w:rsidR="00F7645D" w:rsidRPr="00191141" w:rsidRDefault="00F7645D" w:rsidP="000434B9">
            <w:pPr>
              <w:jc w:val="center"/>
              <w:rPr>
                <w:b/>
                <w:bCs/>
                <w:sz w:val="24"/>
                <w:szCs w:val="24"/>
              </w:rPr>
            </w:pPr>
          </w:p>
          <w:p w14:paraId="596E591F" w14:textId="77777777" w:rsidR="00175037" w:rsidRPr="00191141" w:rsidRDefault="00175037" w:rsidP="000434B9">
            <w:pPr>
              <w:jc w:val="center"/>
              <w:rPr>
                <w:b/>
                <w:bCs/>
                <w:sz w:val="24"/>
                <w:szCs w:val="24"/>
              </w:rPr>
            </w:pPr>
          </w:p>
          <w:p w14:paraId="00ABBE3B" w14:textId="77777777" w:rsidR="00175037" w:rsidRDefault="00175037" w:rsidP="000434B9">
            <w:pPr>
              <w:jc w:val="center"/>
              <w:rPr>
                <w:b/>
                <w:bCs/>
                <w:sz w:val="24"/>
                <w:szCs w:val="24"/>
              </w:rPr>
            </w:pPr>
          </w:p>
          <w:p w14:paraId="5309AD40" w14:textId="77777777" w:rsidR="00191141" w:rsidRPr="00191141" w:rsidRDefault="00191141" w:rsidP="000434B9">
            <w:pPr>
              <w:jc w:val="center"/>
              <w:rPr>
                <w:b/>
                <w:bCs/>
                <w:sz w:val="24"/>
                <w:szCs w:val="24"/>
              </w:rPr>
            </w:pPr>
          </w:p>
          <w:p w14:paraId="3A96F58F" w14:textId="66D23D91" w:rsidR="00175037" w:rsidRDefault="00AB51A8" w:rsidP="000434B9">
            <w:pPr>
              <w:jc w:val="center"/>
              <w:rPr>
                <w:b/>
                <w:bCs/>
                <w:sz w:val="24"/>
                <w:szCs w:val="24"/>
              </w:rPr>
            </w:pPr>
            <w:r w:rsidRPr="00191141">
              <w:rPr>
                <w:b/>
                <w:bCs/>
                <w:sz w:val="24"/>
                <w:szCs w:val="24"/>
              </w:rPr>
              <w:t>JH</w:t>
            </w:r>
          </w:p>
          <w:p w14:paraId="354858ED" w14:textId="77777777" w:rsidR="00191141" w:rsidRDefault="00191141" w:rsidP="000434B9">
            <w:pPr>
              <w:jc w:val="center"/>
              <w:rPr>
                <w:b/>
                <w:bCs/>
                <w:sz w:val="24"/>
                <w:szCs w:val="24"/>
              </w:rPr>
            </w:pPr>
          </w:p>
          <w:p w14:paraId="33884C6C" w14:textId="77777777" w:rsidR="00191141" w:rsidRDefault="00191141" w:rsidP="000434B9">
            <w:pPr>
              <w:jc w:val="center"/>
              <w:rPr>
                <w:b/>
                <w:bCs/>
                <w:sz w:val="24"/>
                <w:szCs w:val="24"/>
              </w:rPr>
            </w:pPr>
          </w:p>
          <w:p w14:paraId="53308D04" w14:textId="4BCF823B" w:rsidR="00175037" w:rsidRPr="00191141" w:rsidRDefault="00CA474C" w:rsidP="00CA474C">
            <w:pPr>
              <w:rPr>
                <w:b/>
                <w:bCs/>
                <w:sz w:val="24"/>
                <w:szCs w:val="24"/>
              </w:rPr>
            </w:pPr>
            <w:r>
              <w:rPr>
                <w:b/>
                <w:bCs/>
                <w:sz w:val="24"/>
                <w:szCs w:val="24"/>
              </w:rPr>
              <w:t>XX</w:t>
            </w:r>
            <w:bookmarkStart w:id="0" w:name="_GoBack"/>
            <w:bookmarkEnd w:id="0"/>
            <w:r w:rsidR="00191141">
              <w:rPr>
                <w:b/>
                <w:bCs/>
                <w:sz w:val="24"/>
                <w:szCs w:val="24"/>
              </w:rPr>
              <w:t xml:space="preserve"> / RS / JH</w:t>
            </w:r>
          </w:p>
        </w:tc>
      </w:tr>
      <w:tr w:rsidR="00AB51A8" w:rsidRPr="00C9074F" w14:paraId="383C5E3F" w14:textId="77777777" w:rsidTr="00191141">
        <w:tc>
          <w:tcPr>
            <w:tcW w:w="534" w:type="dxa"/>
            <w:tcBorders>
              <w:bottom w:val="single" w:sz="4" w:space="0" w:color="auto"/>
            </w:tcBorders>
          </w:tcPr>
          <w:p w14:paraId="7FD50CC3" w14:textId="1B39C44E" w:rsidR="00AB51A8" w:rsidRPr="00191141" w:rsidRDefault="008A72F4" w:rsidP="002F316A">
            <w:pPr>
              <w:rPr>
                <w:sz w:val="24"/>
                <w:szCs w:val="24"/>
              </w:rPr>
            </w:pPr>
            <w:r w:rsidRPr="00191141">
              <w:rPr>
                <w:sz w:val="24"/>
                <w:szCs w:val="24"/>
              </w:rPr>
              <w:t>5.4</w:t>
            </w:r>
          </w:p>
        </w:tc>
        <w:tc>
          <w:tcPr>
            <w:tcW w:w="8646" w:type="dxa"/>
            <w:tcBorders>
              <w:bottom w:val="single" w:sz="4" w:space="0" w:color="auto"/>
            </w:tcBorders>
          </w:tcPr>
          <w:p w14:paraId="2B578143" w14:textId="757059B7" w:rsidR="00AB51A8" w:rsidRPr="00191141" w:rsidRDefault="00A61525" w:rsidP="002F316A">
            <w:pPr>
              <w:rPr>
                <w:b/>
                <w:sz w:val="24"/>
                <w:szCs w:val="24"/>
              </w:rPr>
            </w:pPr>
            <w:r>
              <w:rPr>
                <w:sz w:val="24"/>
                <w:szCs w:val="24"/>
              </w:rPr>
              <w:t>JH</w:t>
            </w:r>
            <w:r w:rsidR="00AB51A8" w:rsidRPr="00191141">
              <w:rPr>
                <w:sz w:val="24"/>
                <w:szCs w:val="24"/>
              </w:rPr>
              <w:t xml:space="preserve"> agreed to produce a timeline showing key procurements for CDSG involvement</w:t>
            </w:r>
          </w:p>
        </w:tc>
        <w:tc>
          <w:tcPr>
            <w:tcW w:w="1134" w:type="dxa"/>
            <w:tcBorders>
              <w:bottom w:val="single" w:sz="4" w:space="0" w:color="auto"/>
            </w:tcBorders>
          </w:tcPr>
          <w:p w14:paraId="5706BAE2" w14:textId="4DF38319" w:rsidR="00AB51A8" w:rsidRPr="00191141" w:rsidRDefault="00FC27BF" w:rsidP="000434B9">
            <w:pPr>
              <w:jc w:val="center"/>
              <w:rPr>
                <w:b/>
                <w:bCs/>
                <w:sz w:val="24"/>
                <w:szCs w:val="24"/>
              </w:rPr>
            </w:pPr>
            <w:r>
              <w:rPr>
                <w:b/>
                <w:bCs/>
                <w:sz w:val="24"/>
                <w:szCs w:val="24"/>
              </w:rPr>
              <w:t>JH</w:t>
            </w:r>
          </w:p>
        </w:tc>
      </w:tr>
      <w:tr w:rsidR="004C10EB" w:rsidRPr="00C9074F" w14:paraId="3FA40372" w14:textId="77777777" w:rsidTr="00191141">
        <w:trPr>
          <w:trHeight w:val="454"/>
        </w:trPr>
        <w:tc>
          <w:tcPr>
            <w:tcW w:w="534" w:type="dxa"/>
            <w:tcBorders>
              <w:bottom w:val="single" w:sz="4" w:space="0" w:color="auto"/>
            </w:tcBorders>
            <w:vAlign w:val="center"/>
          </w:tcPr>
          <w:p w14:paraId="1E5DCA3A" w14:textId="755EE269" w:rsidR="004C10EB" w:rsidRPr="00191141" w:rsidRDefault="0044425E">
            <w:pPr>
              <w:rPr>
                <w:b/>
                <w:bCs/>
                <w:sz w:val="24"/>
                <w:szCs w:val="24"/>
              </w:rPr>
            </w:pPr>
            <w:r w:rsidRPr="00191141">
              <w:rPr>
                <w:b/>
                <w:bCs/>
                <w:sz w:val="24"/>
                <w:szCs w:val="24"/>
              </w:rPr>
              <w:t>6</w:t>
            </w:r>
            <w:r w:rsidR="004C10EB" w:rsidRPr="00191141">
              <w:rPr>
                <w:b/>
                <w:bCs/>
                <w:sz w:val="24"/>
                <w:szCs w:val="24"/>
              </w:rPr>
              <w:t>.0</w:t>
            </w:r>
          </w:p>
        </w:tc>
        <w:tc>
          <w:tcPr>
            <w:tcW w:w="8646" w:type="dxa"/>
            <w:tcBorders>
              <w:bottom w:val="single" w:sz="4" w:space="0" w:color="auto"/>
            </w:tcBorders>
            <w:vAlign w:val="center"/>
          </w:tcPr>
          <w:p w14:paraId="0F23D3D0" w14:textId="4749C80B" w:rsidR="00155985" w:rsidRPr="00191141" w:rsidRDefault="00945EF3">
            <w:pPr>
              <w:rPr>
                <w:b/>
                <w:bCs/>
                <w:sz w:val="24"/>
                <w:szCs w:val="24"/>
              </w:rPr>
            </w:pPr>
            <w:r w:rsidRPr="00191141">
              <w:rPr>
                <w:b/>
                <w:bCs/>
                <w:sz w:val="24"/>
                <w:szCs w:val="24"/>
              </w:rPr>
              <w:t xml:space="preserve">Meanwhile </w:t>
            </w:r>
            <w:r w:rsidR="00F7645D" w:rsidRPr="00191141">
              <w:rPr>
                <w:b/>
                <w:bCs/>
                <w:sz w:val="24"/>
                <w:szCs w:val="24"/>
              </w:rPr>
              <w:t>Projects</w:t>
            </w:r>
            <w:r w:rsidR="009F4F85" w:rsidRPr="00191141">
              <w:rPr>
                <w:b/>
                <w:bCs/>
                <w:sz w:val="24"/>
                <w:szCs w:val="24"/>
              </w:rPr>
              <w:t xml:space="preserve"> </w:t>
            </w:r>
          </w:p>
        </w:tc>
        <w:tc>
          <w:tcPr>
            <w:tcW w:w="1134" w:type="dxa"/>
            <w:tcBorders>
              <w:bottom w:val="single" w:sz="4" w:space="0" w:color="auto"/>
            </w:tcBorders>
            <w:vAlign w:val="center"/>
          </w:tcPr>
          <w:p w14:paraId="6C8183A3" w14:textId="77777777" w:rsidR="004C10EB" w:rsidRPr="00191141" w:rsidRDefault="004C10EB" w:rsidP="00191141">
            <w:pPr>
              <w:rPr>
                <w:b/>
                <w:bCs/>
                <w:sz w:val="24"/>
                <w:szCs w:val="24"/>
              </w:rPr>
            </w:pPr>
          </w:p>
        </w:tc>
      </w:tr>
      <w:tr w:rsidR="009F4F85" w:rsidRPr="00C9074F" w14:paraId="3CFF5D3F" w14:textId="77777777" w:rsidTr="00191141">
        <w:trPr>
          <w:trHeight w:val="1044"/>
        </w:trPr>
        <w:tc>
          <w:tcPr>
            <w:tcW w:w="534" w:type="dxa"/>
            <w:tcBorders>
              <w:top w:val="single" w:sz="4" w:space="0" w:color="auto"/>
              <w:left w:val="single" w:sz="4" w:space="0" w:color="auto"/>
              <w:bottom w:val="single" w:sz="4" w:space="0" w:color="auto"/>
              <w:right w:val="single" w:sz="4" w:space="0" w:color="auto"/>
            </w:tcBorders>
          </w:tcPr>
          <w:p w14:paraId="1224F061" w14:textId="77777777" w:rsidR="009F4F85" w:rsidRPr="00191141" w:rsidRDefault="003C6DD7" w:rsidP="002F316A">
            <w:pPr>
              <w:rPr>
                <w:sz w:val="24"/>
                <w:szCs w:val="24"/>
              </w:rPr>
            </w:pPr>
            <w:r w:rsidRPr="00191141">
              <w:rPr>
                <w:sz w:val="24"/>
                <w:szCs w:val="24"/>
              </w:rPr>
              <w:t>6.1</w:t>
            </w:r>
          </w:p>
          <w:p w14:paraId="2E26630D" w14:textId="77777777" w:rsidR="003A65BC" w:rsidRPr="00191141" w:rsidRDefault="003A65BC" w:rsidP="002F316A">
            <w:pPr>
              <w:rPr>
                <w:b/>
                <w:sz w:val="24"/>
                <w:szCs w:val="24"/>
              </w:rPr>
            </w:pPr>
          </w:p>
          <w:p w14:paraId="11B2AAD7" w14:textId="77777777" w:rsidR="00A2584D" w:rsidRPr="00191141" w:rsidRDefault="00A2584D" w:rsidP="002F316A">
            <w:pPr>
              <w:rPr>
                <w:b/>
                <w:sz w:val="24"/>
                <w:szCs w:val="24"/>
              </w:rPr>
            </w:pPr>
          </w:p>
          <w:p w14:paraId="3199A153" w14:textId="77777777" w:rsidR="00F7645D" w:rsidRPr="00191141" w:rsidRDefault="00F7645D" w:rsidP="00F7645D">
            <w:pPr>
              <w:rPr>
                <w:sz w:val="24"/>
                <w:szCs w:val="24"/>
              </w:rPr>
            </w:pPr>
          </w:p>
        </w:tc>
        <w:tc>
          <w:tcPr>
            <w:tcW w:w="8646" w:type="dxa"/>
            <w:tcBorders>
              <w:top w:val="single" w:sz="4" w:space="0" w:color="auto"/>
              <w:left w:val="single" w:sz="4" w:space="0" w:color="auto"/>
              <w:bottom w:val="single" w:sz="4" w:space="0" w:color="auto"/>
              <w:right w:val="single" w:sz="4" w:space="0" w:color="auto"/>
            </w:tcBorders>
          </w:tcPr>
          <w:p w14:paraId="578AA8BC" w14:textId="27BDAF4D" w:rsidR="00612DB6" w:rsidRPr="00191141" w:rsidRDefault="00DB4CA6" w:rsidP="00EB515E">
            <w:pPr>
              <w:rPr>
                <w:sz w:val="24"/>
                <w:szCs w:val="24"/>
              </w:rPr>
            </w:pPr>
            <w:r w:rsidRPr="00191141">
              <w:rPr>
                <w:b/>
                <w:sz w:val="24"/>
                <w:szCs w:val="24"/>
              </w:rPr>
              <w:t>Jupp Road Footbridge</w:t>
            </w:r>
            <w:r w:rsidRPr="00191141">
              <w:rPr>
                <w:sz w:val="24"/>
                <w:szCs w:val="24"/>
              </w:rPr>
              <w:t xml:space="preserve"> </w:t>
            </w:r>
            <w:r w:rsidR="00FC27BF" w:rsidRPr="00191141">
              <w:rPr>
                <w:b/>
                <w:sz w:val="24"/>
                <w:szCs w:val="24"/>
              </w:rPr>
              <w:t xml:space="preserve">- </w:t>
            </w:r>
            <w:r w:rsidRPr="00191141">
              <w:rPr>
                <w:sz w:val="24"/>
                <w:szCs w:val="24"/>
              </w:rPr>
              <w:t>works total</w:t>
            </w:r>
            <w:r w:rsidR="00612DB6" w:rsidRPr="00191141">
              <w:rPr>
                <w:sz w:val="24"/>
                <w:szCs w:val="24"/>
              </w:rPr>
              <w:t>l</w:t>
            </w:r>
            <w:r w:rsidRPr="00191141">
              <w:rPr>
                <w:sz w:val="24"/>
                <w:szCs w:val="24"/>
              </w:rPr>
              <w:t>ing £255,000 with covering on bridge</w:t>
            </w:r>
            <w:r w:rsidR="00AB51A8" w:rsidRPr="00191141">
              <w:rPr>
                <w:sz w:val="24"/>
                <w:szCs w:val="24"/>
              </w:rPr>
              <w:t>,</w:t>
            </w:r>
            <w:r w:rsidRPr="00191141">
              <w:rPr>
                <w:sz w:val="24"/>
                <w:szCs w:val="24"/>
              </w:rPr>
              <w:t xml:space="preserve"> or £150,000 for just securing the areas used by homeless / rough sleepers. </w:t>
            </w:r>
            <w:r w:rsidR="00AB51A8" w:rsidRPr="00191141">
              <w:rPr>
                <w:sz w:val="24"/>
                <w:szCs w:val="24"/>
              </w:rPr>
              <w:t xml:space="preserve"> </w:t>
            </w:r>
            <w:r w:rsidRPr="00191141">
              <w:rPr>
                <w:sz w:val="24"/>
                <w:szCs w:val="24"/>
              </w:rPr>
              <w:t xml:space="preserve">The </w:t>
            </w:r>
            <w:r w:rsidR="00AB51A8" w:rsidRPr="00191141">
              <w:rPr>
                <w:sz w:val="24"/>
                <w:szCs w:val="24"/>
              </w:rPr>
              <w:t>CDSG</w:t>
            </w:r>
            <w:r w:rsidRPr="00191141">
              <w:rPr>
                <w:sz w:val="24"/>
                <w:szCs w:val="24"/>
              </w:rPr>
              <w:t xml:space="preserve"> felt that this was expensive and not a meanwhile use</w:t>
            </w:r>
            <w:r w:rsidR="00FC27BF">
              <w:rPr>
                <w:sz w:val="24"/>
                <w:szCs w:val="24"/>
              </w:rPr>
              <w:t>,</w:t>
            </w:r>
            <w:r w:rsidRPr="00191141">
              <w:rPr>
                <w:sz w:val="24"/>
                <w:szCs w:val="24"/>
              </w:rPr>
              <w:t xml:space="preserve"> but a problem that the Council needs to solve by design from other budgets. </w:t>
            </w:r>
            <w:r w:rsidR="00AB51A8" w:rsidRPr="00191141">
              <w:rPr>
                <w:sz w:val="24"/>
                <w:szCs w:val="24"/>
              </w:rPr>
              <w:t xml:space="preserve"> </w:t>
            </w:r>
            <w:r w:rsidRPr="00191141">
              <w:rPr>
                <w:sz w:val="24"/>
                <w:szCs w:val="24"/>
              </w:rPr>
              <w:t>The previous idea of a café was in the region of £1million</w:t>
            </w:r>
            <w:r w:rsidR="00AB51A8" w:rsidRPr="00191141">
              <w:rPr>
                <w:sz w:val="24"/>
                <w:szCs w:val="24"/>
              </w:rPr>
              <w:t xml:space="preserve"> - </w:t>
            </w:r>
            <w:r w:rsidR="00175037" w:rsidRPr="00191141">
              <w:rPr>
                <w:sz w:val="24"/>
                <w:szCs w:val="24"/>
              </w:rPr>
              <w:t>JR to refer this internally</w:t>
            </w:r>
            <w:r w:rsidR="00612DB6" w:rsidRPr="00191141">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D78110E" w14:textId="77777777" w:rsidR="009F4F85" w:rsidRPr="00191141" w:rsidRDefault="009F4F85" w:rsidP="000434B9">
            <w:pPr>
              <w:jc w:val="center"/>
              <w:rPr>
                <w:b/>
                <w:bCs/>
                <w:sz w:val="24"/>
                <w:szCs w:val="24"/>
              </w:rPr>
            </w:pPr>
          </w:p>
          <w:p w14:paraId="20772E66" w14:textId="77777777" w:rsidR="00175037" w:rsidRPr="00191141" w:rsidRDefault="00175037" w:rsidP="000434B9">
            <w:pPr>
              <w:jc w:val="center"/>
              <w:rPr>
                <w:b/>
                <w:bCs/>
                <w:sz w:val="24"/>
                <w:szCs w:val="24"/>
              </w:rPr>
            </w:pPr>
          </w:p>
          <w:p w14:paraId="592D8ADA" w14:textId="32FADD6A" w:rsidR="00FC27BF" w:rsidRDefault="00FC27BF" w:rsidP="000434B9">
            <w:pPr>
              <w:jc w:val="center"/>
              <w:rPr>
                <w:b/>
                <w:bCs/>
                <w:sz w:val="24"/>
                <w:szCs w:val="24"/>
              </w:rPr>
            </w:pPr>
          </w:p>
          <w:p w14:paraId="574646F0" w14:textId="77777777" w:rsidR="00FC27BF" w:rsidRDefault="00FC27BF" w:rsidP="000434B9">
            <w:pPr>
              <w:jc w:val="center"/>
              <w:rPr>
                <w:b/>
                <w:bCs/>
                <w:sz w:val="24"/>
                <w:szCs w:val="24"/>
              </w:rPr>
            </w:pPr>
          </w:p>
          <w:p w14:paraId="6BAF3E8B" w14:textId="5D0CE713" w:rsidR="00913FED" w:rsidRPr="00191141" w:rsidRDefault="00FC27BF">
            <w:pPr>
              <w:jc w:val="center"/>
              <w:rPr>
                <w:b/>
                <w:bCs/>
                <w:sz w:val="24"/>
                <w:szCs w:val="24"/>
              </w:rPr>
            </w:pPr>
            <w:r>
              <w:rPr>
                <w:b/>
                <w:bCs/>
                <w:sz w:val="24"/>
                <w:szCs w:val="24"/>
              </w:rPr>
              <w:t>J</w:t>
            </w:r>
            <w:r w:rsidR="00175037" w:rsidRPr="00191141">
              <w:rPr>
                <w:b/>
                <w:bCs/>
                <w:sz w:val="24"/>
                <w:szCs w:val="24"/>
              </w:rPr>
              <w:t>R</w:t>
            </w:r>
          </w:p>
        </w:tc>
      </w:tr>
      <w:tr w:rsidR="008A72F4" w:rsidRPr="00C9074F" w14:paraId="4C96DB8F" w14:textId="77777777" w:rsidTr="00191141">
        <w:trPr>
          <w:trHeight w:val="1044"/>
        </w:trPr>
        <w:tc>
          <w:tcPr>
            <w:tcW w:w="534" w:type="dxa"/>
            <w:tcBorders>
              <w:top w:val="single" w:sz="4" w:space="0" w:color="auto"/>
              <w:left w:val="single" w:sz="4" w:space="0" w:color="auto"/>
              <w:bottom w:val="single" w:sz="4" w:space="0" w:color="auto"/>
              <w:right w:val="single" w:sz="4" w:space="0" w:color="auto"/>
            </w:tcBorders>
          </w:tcPr>
          <w:p w14:paraId="6816B2A9" w14:textId="5D0AB367" w:rsidR="008A72F4" w:rsidRPr="00191141" w:rsidRDefault="008A72F4" w:rsidP="002F316A">
            <w:pPr>
              <w:rPr>
                <w:b/>
                <w:sz w:val="24"/>
                <w:szCs w:val="24"/>
              </w:rPr>
            </w:pPr>
            <w:r w:rsidRPr="00191141">
              <w:rPr>
                <w:sz w:val="24"/>
                <w:szCs w:val="24"/>
              </w:rPr>
              <w:lastRenderedPageBreak/>
              <w:t>6.2</w:t>
            </w:r>
          </w:p>
        </w:tc>
        <w:tc>
          <w:tcPr>
            <w:tcW w:w="8646" w:type="dxa"/>
            <w:tcBorders>
              <w:top w:val="single" w:sz="4" w:space="0" w:color="auto"/>
              <w:left w:val="single" w:sz="4" w:space="0" w:color="auto"/>
              <w:bottom w:val="single" w:sz="4" w:space="0" w:color="auto"/>
              <w:right w:val="single" w:sz="4" w:space="0" w:color="auto"/>
            </w:tcBorders>
          </w:tcPr>
          <w:p w14:paraId="49D0EF83" w14:textId="4056463C" w:rsidR="008A72F4" w:rsidRPr="00191141" w:rsidRDefault="008A72F4" w:rsidP="00EB515E">
            <w:pPr>
              <w:rPr>
                <w:b/>
                <w:sz w:val="24"/>
                <w:szCs w:val="24"/>
              </w:rPr>
            </w:pPr>
            <w:r w:rsidRPr="00191141">
              <w:rPr>
                <w:b/>
                <w:sz w:val="24"/>
                <w:szCs w:val="24"/>
              </w:rPr>
              <w:t>Refurbishment of</w:t>
            </w:r>
            <w:r w:rsidR="00FC27BF" w:rsidRPr="00191141">
              <w:rPr>
                <w:b/>
                <w:sz w:val="24"/>
                <w:szCs w:val="24"/>
              </w:rPr>
              <w:t xml:space="preserve"> ‘the</w:t>
            </w:r>
            <w:r w:rsidRPr="00191141">
              <w:rPr>
                <w:b/>
                <w:sz w:val="24"/>
                <w:szCs w:val="24"/>
              </w:rPr>
              <w:t xml:space="preserve"> cage</w:t>
            </w:r>
            <w:r w:rsidR="00FC27BF" w:rsidRPr="00191141">
              <w:rPr>
                <w:b/>
                <w:sz w:val="24"/>
                <w:szCs w:val="24"/>
              </w:rPr>
              <w:t>’</w:t>
            </w:r>
            <w:r w:rsidRPr="00191141">
              <w:rPr>
                <w:b/>
                <w:sz w:val="24"/>
                <w:szCs w:val="24"/>
              </w:rPr>
              <w:t xml:space="preserve"> adjacent to the Docklands Community Centre </w:t>
            </w:r>
            <w:r w:rsidR="00FC27BF" w:rsidRPr="00191141">
              <w:rPr>
                <w:b/>
                <w:sz w:val="24"/>
                <w:szCs w:val="24"/>
              </w:rPr>
              <w:t>-</w:t>
            </w:r>
            <w:r w:rsidR="00FC27BF">
              <w:rPr>
                <w:sz w:val="24"/>
                <w:szCs w:val="24"/>
              </w:rPr>
              <w:t xml:space="preserve"> </w:t>
            </w:r>
            <w:r w:rsidRPr="00191141">
              <w:rPr>
                <w:sz w:val="24"/>
                <w:szCs w:val="24"/>
              </w:rPr>
              <w:t xml:space="preserve">providing a 5-a-side pitch to be managed by the Docklands Centre at a cost of £380,000. </w:t>
            </w:r>
            <w:r w:rsidR="00FC27BF">
              <w:rPr>
                <w:sz w:val="24"/>
                <w:szCs w:val="24"/>
              </w:rPr>
              <w:t xml:space="preserve"> </w:t>
            </w:r>
            <w:r w:rsidRPr="00191141">
              <w:rPr>
                <w:sz w:val="24"/>
                <w:szCs w:val="24"/>
              </w:rPr>
              <w:t>The CDSG felt that this was also very expensive and that the use of the facility was not aimed at residents of the estate and the reduced number of children living there.  It was felt a more multi-use games area was desirable, but that the long-term play and sports facilities should be considered further and included in any master-plan rather than as a meanwhile proposal.</w:t>
            </w:r>
          </w:p>
        </w:tc>
        <w:tc>
          <w:tcPr>
            <w:tcW w:w="1134" w:type="dxa"/>
            <w:tcBorders>
              <w:top w:val="single" w:sz="4" w:space="0" w:color="auto"/>
              <w:left w:val="single" w:sz="4" w:space="0" w:color="auto"/>
              <w:bottom w:val="single" w:sz="4" w:space="0" w:color="auto"/>
              <w:right w:val="single" w:sz="4" w:space="0" w:color="auto"/>
            </w:tcBorders>
          </w:tcPr>
          <w:p w14:paraId="6F814091" w14:textId="77777777" w:rsidR="008A72F4" w:rsidRPr="00191141" w:rsidRDefault="008A72F4" w:rsidP="000434B9">
            <w:pPr>
              <w:jc w:val="center"/>
              <w:rPr>
                <w:b/>
                <w:bCs/>
                <w:sz w:val="24"/>
                <w:szCs w:val="24"/>
              </w:rPr>
            </w:pPr>
          </w:p>
        </w:tc>
      </w:tr>
      <w:tr w:rsidR="008A72F4" w:rsidRPr="00C9074F" w14:paraId="31F9620F" w14:textId="77777777" w:rsidTr="00191141">
        <w:trPr>
          <w:trHeight w:val="1044"/>
        </w:trPr>
        <w:tc>
          <w:tcPr>
            <w:tcW w:w="534" w:type="dxa"/>
            <w:tcBorders>
              <w:top w:val="single" w:sz="4" w:space="0" w:color="auto"/>
              <w:left w:val="single" w:sz="4" w:space="0" w:color="auto"/>
              <w:bottom w:val="single" w:sz="4" w:space="0" w:color="auto"/>
              <w:right w:val="single" w:sz="4" w:space="0" w:color="auto"/>
            </w:tcBorders>
          </w:tcPr>
          <w:p w14:paraId="6A78C905" w14:textId="7FE888C5" w:rsidR="008A72F4" w:rsidRPr="00191141" w:rsidRDefault="008A72F4" w:rsidP="002F316A">
            <w:pPr>
              <w:rPr>
                <w:sz w:val="24"/>
                <w:szCs w:val="24"/>
              </w:rPr>
            </w:pPr>
            <w:r w:rsidRPr="00191141">
              <w:rPr>
                <w:sz w:val="24"/>
                <w:szCs w:val="24"/>
              </w:rPr>
              <w:t>6.3</w:t>
            </w:r>
          </w:p>
        </w:tc>
        <w:tc>
          <w:tcPr>
            <w:tcW w:w="8646" w:type="dxa"/>
            <w:tcBorders>
              <w:top w:val="single" w:sz="4" w:space="0" w:color="auto"/>
              <w:left w:val="single" w:sz="4" w:space="0" w:color="auto"/>
              <w:bottom w:val="single" w:sz="4" w:space="0" w:color="auto"/>
              <w:right w:val="single" w:sz="4" w:space="0" w:color="auto"/>
            </w:tcBorders>
          </w:tcPr>
          <w:p w14:paraId="36C4B3B6" w14:textId="4B20B1EA" w:rsidR="008A72F4" w:rsidRPr="00191141" w:rsidRDefault="008A72F4" w:rsidP="00EB515E">
            <w:pPr>
              <w:rPr>
                <w:sz w:val="24"/>
                <w:szCs w:val="24"/>
              </w:rPr>
            </w:pPr>
            <w:r w:rsidRPr="00191141">
              <w:rPr>
                <w:b/>
                <w:sz w:val="24"/>
                <w:szCs w:val="24"/>
              </w:rPr>
              <w:t xml:space="preserve">Community Gardening </w:t>
            </w:r>
            <w:r w:rsidR="00FC27BF" w:rsidRPr="00191141">
              <w:rPr>
                <w:b/>
                <w:sz w:val="24"/>
                <w:szCs w:val="24"/>
              </w:rPr>
              <w:t>-</w:t>
            </w:r>
            <w:r w:rsidR="00FC27BF">
              <w:rPr>
                <w:sz w:val="24"/>
                <w:szCs w:val="24"/>
              </w:rPr>
              <w:t xml:space="preserve"> </w:t>
            </w:r>
            <w:r w:rsidRPr="00191141">
              <w:rPr>
                <w:sz w:val="24"/>
                <w:szCs w:val="24"/>
              </w:rPr>
              <w:t>at a cost of £25,000 was felt to be something worth pursuing, but further details and locations for gardening and allotments needed to be identified.  It was felt that the biggest impact would be in the square by the shops rather than where suggested.  JH to explore locations and report back to the next meeting, it was further noted that the growing season is halfway through for 2019.</w:t>
            </w:r>
          </w:p>
        </w:tc>
        <w:tc>
          <w:tcPr>
            <w:tcW w:w="1134" w:type="dxa"/>
            <w:tcBorders>
              <w:top w:val="single" w:sz="4" w:space="0" w:color="auto"/>
              <w:left w:val="single" w:sz="4" w:space="0" w:color="auto"/>
              <w:bottom w:val="single" w:sz="4" w:space="0" w:color="auto"/>
              <w:right w:val="single" w:sz="4" w:space="0" w:color="auto"/>
            </w:tcBorders>
          </w:tcPr>
          <w:p w14:paraId="228C3AA7" w14:textId="77777777" w:rsidR="00191141" w:rsidRDefault="00191141" w:rsidP="000434B9">
            <w:pPr>
              <w:jc w:val="center"/>
              <w:rPr>
                <w:b/>
                <w:sz w:val="24"/>
                <w:szCs w:val="24"/>
              </w:rPr>
            </w:pPr>
          </w:p>
          <w:p w14:paraId="78B2EA90" w14:textId="77777777" w:rsidR="00191141" w:rsidRDefault="00191141" w:rsidP="000434B9">
            <w:pPr>
              <w:jc w:val="center"/>
              <w:rPr>
                <w:b/>
                <w:sz w:val="24"/>
                <w:szCs w:val="24"/>
              </w:rPr>
            </w:pPr>
          </w:p>
          <w:p w14:paraId="02DD849C" w14:textId="77777777" w:rsidR="00191141" w:rsidRDefault="00191141" w:rsidP="000434B9">
            <w:pPr>
              <w:jc w:val="center"/>
              <w:rPr>
                <w:b/>
                <w:sz w:val="24"/>
                <w:szCs w:val="24"/>
              </w:rPr>
            </w:pPr>
          </w:p>
          <w:p w14:paraId="332F205D" w14:textId="58C8ED98" w:rsidR="008A72F4" w:rsidRPr="00191141" w:rsidRDefault="008A72F4" w:rsidP="000434B9">
            <w:pPr>
              <w:jc w:val="center"/>
              <w:rPr>
                <w:b/>
                <w:bCs/>
                <w:sz w:val="24"/>
                <w:szCs w:val="24"/>
              </w:rPr>
            </w:pPr>
            <w:r w:rsidRPr="00191141">
              <w:rPr>
                <w:b/>
                <w:sz w:val="24"/>
                <w:szCs w:val="24"/>
              </w:rPr>
              <w:t>JH</w:t>
            </w:r>
          </w:p>
        </w:tc>
      </w:tr>
      <w:tr w:rsidR="008A72F4" w:rsidRPr="00C9074F" w14:paraId="3DCEFE4C" w14:textId="77777777" w:rsidTr="00191141">
        <w:trPr>
          <w:trHeight w:val="705"/>
        </w:trPr>
        <w:tc>
          <w:tcPr>
            <w:tcW w:w="534" w:type="dxa"/>
            <w:tcBorders>
              <w:top w:val="single" w:sz="4" w:space="0" w:color="auto"/>
              <w:left w:val="single" w:sz="4" w:space="0" w:color="auto"/>
              <w:bottom w:val="single" w:sz="4" w:space="0" w:color="auto"/>
              <w:right w:val="single" w:sz="4" w:space="0" w:color="auto"/>
            </w:tcBorders>
          </w:tcPr>
          <w:p w14:paraId="2CFDF20E" w14:textId="0F5FB809" w:rsidR="008A72F4" w:rsidRPr="00191141" w:rsidRDefault="008A72F4" w:rsidP="002F316A">
            <w:pPr>
              <w:rPr>
                <w:sz w:val="24"/>
                <w:szCs w:val="24"/>
              </w:rPr>
            </w:pPr>
            <w:r w:rsidRPr="00191141">
              <w:rPr>
                <w:sz w:val="24"/>
                <w:szCs w:val="24"/>
              </w:rPr>
              <w:t>6.4</w:t>
            </w:r>
          </w:p>
        </w:tc>
        <w:tc>
          <w:tcPr>
            <w:tcW w:w="8646" w:type="dxa"/>
            <w:tcBorders>
              <w:top w:val="single" w:sz="4" w:space="0" w:color="auto"/>
              <w:left w:val="single" w:sz="4" w:space="0" w:color="auto"/>
              <w:bottom w:val="single" w:sz="4" w:space="0" w:color="auto"/>
              <w:right w:val="single" w:sz="4" w:space="0" w:color="auto"/>
            </w:tcBorders>
          </w:tcPr>
          <w:p w14:paraId="253BD895" w14:textId="6B5F893C" w:rsidR="008A72F4" w:rsidRPr="00191141" w:rsidRDefault="008A72F4" w:rsidP="00EB515E">
            <w:pPr>
              <w:rPr>
                <w:sz w:val="24"/>
                <w:szCs w:val="24"/>
              </w:rPr>
            </w:pPr>
            <w:r w:rsidRPr="00191141">
              <w:rPr>
                <w:b/>
                <w:sz w:val="24"/>
                <w:szCs w:val="24"/>
              </w:rPr>
              <w:t>Activities in the Community Hub</w:t>
            </w:r>
            <w:r w:rsidR="00FC27BF">
              <w:rPr>
                <w:b/>
                <w:sz w:val="24"/>
                <w:szCs w:val="24"/>
              </w:rPr>
              <w:t xml:space="preserve"> -</w:t>
            </w:r>
            <w:r w:rsidRPr="00191141">
              <w:rPr>
                <w:sz w:val="24"/>
                <w:szCs w:val="24"/>
              </w:rPr>
              <w:t xml:space="preserve"> a number of activities have been suggested and it was agreed that the most popular ones should be trialled, but the need to be properly promoted and funded - JJ will liaise with colleagues about this.</w:t>
            </w:r>
          </w:p>
        </w:tc>
        <w:tc>
          <w:tcPr>
            <w:tcW w:w="1134" w:type="dxa"/>
            <w:tcBorders>
              <w:top w:val="single" w:sz="4" w:space="0" w:color="auto"/>
              <w:left w:val="single" w:sz="4" w:space="0" w:color="auto"/>
              <w:bottom w:val="single" w:sz="4" w:space="0" w:color="auto"/>
              <w:right w:val="single" w:sz="4" w:space="0" w:color="auto"/>
            </w:tcBorders>
          </w:tcPr>
          <w:p w14:paraId="1D780643" w14:textId="77777777" w:rsidR="008A72F4" w:rsidRDefault="008A72F4" w:rsidP="000434B9">
            <w:pPr>
              <w:jc w:val="center"/>
              <w:rPr>
                <w:b/>
                <w:bCs/>
                <w:sz w:val="24"/>
                <w:szCs w:val="24"/>
              </w:rPr>
            </w:pPr>
          </w:p>
          <w:p w14:paraId="209501C6" w14:textId="77777777" w:rsidR="00FC27BF" w:rsidRDefault="00FC27BF" w:rsidP="000434B9">
            <w:pPr>
              <w:jc w:val="center"/>
              <w:rPr>
                <w:b/>
                <w:bCs/>
                <w:sz w:val="24"/>
                <w:szCs w:val="24"/>
              </w:rPr>
            </w:pPr>
          </w:p>
          <w:p w14:paraId="03F08946" w14:textId="0F71BCB5" w:rsidR="00FC27BF" w:rsidRPr="00191141" w:rsidRDefault="00FC27BF">
            <w:pPr>
              <w:jc w:val="center"/>
              <w:rPr>
                <w:b/>
                <w:bCs/>
                <w:sz w:val="24"/>
                <w:szCs w:val="24"/>
              </w:rPr>
            </w:pPr>
            <w:r>
              <w:rPr>
                <w:b/>
                <w:bCs/>
                <w:sz w:val="24"/>
                <w:szCs w:val="24"/>
              </w:rPr>
              <w:t>JJ</w:t>
            </w:r>
          </w:p>
        </w:tc>
      </w:tr>
      <w:tr w:rsidR="008A72F4" w:rsidRPr="00C9074F" w14:paraId="3CA898D3" w14:textId="77777777" w:rsidTr="00191141">
        <w:trPr>
          <w:trHeight w:val="454"/>
        </w:trPr>
        <w:tc>
          <w:tcPr>
            <w:tcW w:w="534" w:type="dxa"/>
            <w:tcBorders>
              <w:top w:val="single" w:sz="4" w:space="0" w:color="auto"/>
              <w:left w:val="single" w:sz="4" w:space="0" w:color="auto"/>
              <w:bottom w:val="single" w:sz="4" w:space="0" w:color="auto"/>
              <w:right w:val="single" w:sz="4" w:space="0" w:color="auto"/>
            </w:tcBorders>
            <w:vAlign w:val="center"/>
          </w:tcPr>
          <w:p w14:paraId="3299A26F" w14:textId="111C33BF" w:rsidR="008A72F4" w:rsidRPr="00191141" w:rsidRDefault="008A72F4">
            <w:pPr>
              <w:rPr>
                <w:b/>
                <w:bCs/>
                <w:sz w:val="24"/>
                <w:szCs w:val="24"/>
              </w:rPr>
            </w:pPr>
            <w:r w:rsidRPr="00191141">
              <w:rPr>
                <w:b/>
                <w:bCs/>
                <w:sz w:val="24"/>
                <w:szCs w:val="24"/>
              </w:rPr>
              <w:t>7.0</w:t>
            </w:r>
          </w:p>
        </w:tc>
        <w:tc>
          <w:tcPr>
            <w:tcW w:w="8646" w:type="dxa"/>
            <w:tcBorders>
              <w:top w:val="single" w:sz="4" w:space="0" w:color="auto"/>
              <w:left w:val="single" w:sz="4" w:space="0" w:color="auto"/>
              <w:bottom w:val="single" w:sz="4" w:space="0" w:color="auto"/>
              <w:right w:val="single" w:sz="4" w:space="0" w:color="auto"/>
            </w:tcBorders>
            <w:vAlign w:val="center"/>
          </w:tcPr>
          <w:p w14:paraId="4AF9424F" w14:textId="32BBE9B2" w:rsidR="0021656D" w:rsidRPr="00191141" w:rsidRDefault="008A72F4">
            <w:pPr>
              <w:rPr>
                <w:b/>
                <w:bCs/>
                <w:sz w:val="24"/>
                <w:szCs w:val="24"/>
              </w:rPr>
            </w:pPr>
            <w:r w:rsidRPr="00191141">
              <w:rPr>
                <w:b/>
                <w:bCs/>
                <w:sz w:val="24"/>
                <w:szCs w:val="24"/>
              </w:rPr>
              <w:t>Any Other Business</w:t>
            </w:r>
          </w:p>
        </w:tc>
        <w:tc>
          <w:tcPr>
            <w:tcW w:w="1134" w:type="dxa"/>
            <w:tcBorders>
              <w:top w:val="single" w:sz="4" w:space="0" w:color="auto"/>
              <w:left w:val="single" w:sz="4" w:space="0" w:color="auto"/>
              <w:bottom w:val="single" w:sz="4" w:space="0" w:color="auto"/>
              <w:right w:val="single" w:sz="4" w:space="0" w:color="auto"/>
            </w:tcBorders>
            <w:vAlign w:val="center"/>
          </w:tcPr>
          <w:p w14:paraId="57719D33" w14:textId="77777777" w:rsidR="008A72F4" w:rsidRPr="00191141" w:rsidRDefault="008A72F4" w:rsidP="00191141">
            <w:pPr>
              <w:rPr>
                <w:b/>
                <w:bCs/>
                <w:sz w:val="24"/>
                <w:szCs w:val="24"/>
              </w:rPr>
            </w:pPr>
          </w:p>
        </w:tc>
      </w:tr>
      <w:tr w:rsidR="008A72F4" w:rsidRPr="00C9074F" w14:paraId="63CDAD33" w14:textId="77777777" w:rsidTr="00191141">
        <w:trPr>
          <w:trHeight w:val="766"/>
        </w:trPr>
        <w:tc>
          <w:tcPr>
            <w:tcW w:w="534" w:type="dxa"/>
            <w:tcBorders>
              <w:top w:val="single" w:sz="4" w:space="0" w:color="auto"/>
              <w:left w:val="single" w:sz="4" w:space="0" w:color="auto"/>
              <w:bottom w:val="single" w:sz="4" w:space="0" w:color="auto"/>
              <w:right w:val="single" w:sz="4" w:space="0" w:color="auto"/>
            </w:tcBorders>
          </w:tcPr>
          <w:p w14:paraId="6785A96A" w14:textId="758A11B5" w:rsidR="008A72F4" w:rsidRPr="00191141" w:rsidRDefault="008A72F4" w:rsidP="002F316A">
            <w:pPr>
              <w:rPr>
                <w:sz w:val="24"/>
                <w:szCs w:val="24"/>
              </w:rPr>
            </w:pPr>
            <w:r w:rsidRPr="00191141">
              <w:rPr>
                <w:sz w:val="24"/>
                <w:szCs w:val="24"/>
              </w:rPr>
              <w:t>7.1</w:t>
            </w:r>
          </w:p>
        </w:tc>
        <w:tc>
          <w:tcPr>
            <w:tcW w:w="8646" w:type="dxa"/>
            <w:tcBorders>
              <w:top w:val="single" w:sz="4" w:space="0" w:color="auto"/>
              <w:left w:val="single" w:sz="4" w:space="0" w:color="auto"/>
              <w:bottom w:val="single" w:sz="4" w:space="0" w:color="auto"/>
              <w:right w:val="single" w:sz="4" w:space="0" w:color="auto"/>
            </w:tcBorders>
          </w:tcPr>
          <w:p w14:paraId="4CD64949" w14:textId="77777777" w:rsidR="008A72F4" w:rsidRPr="00191141" w:rsidRDefault="008A72F4" w:rsidP="00EB515E">
            <w:pPr>
              <w:rPr>
                <w:b/>
                <w:sz w:val="24"/>
                <w:szCs w:val="24"/>
              </w:rPr>
            </w:pPr>
            <w:r w:rsidRPr="00191141">
              <w:rPr>
                <w:b/>
                <w:sz w:val="24"/>
                <w:szCs w:val="24"/>
              </w:rPr>
              <w:t>Walk around the Carpenters Estate</w:t>
            </w:r>
          </w:p>
          <w:p w14:paraId="0DC1343B" w14:textId="19ED2930" w:rsidR="008A72F4" w:rsidRPr="00191141" w:rsidRDefault="008A72F4">
            <w:pPr>
              <w:rPr>
                <w:sz w:val="24"/>
                <w:szCs w:val="24"/>
              </w:rPr>
            </w:pPr>
            <w:r w:rsidRPr="00191141">
              <w:rPr>
                <w:sz w:val="24"/>
                <w:szCs w:val="24"/>
              </w:rPr>
              <w:t>Due to the extreme heat and lack of time remaining, it was agreed that the walkabout would take place next week on Thursday 1st August commencing at 5pm.</w:t>
            </w:r>
          </w:p>
        </w:tc>
        <w:tc>
          <w:tcPr>
            <w:tcW w:w="1134" w:type="dxa"/>
            <w:tcBorders>
              <w:top w:val="single" w:sz="4" w:space="0" w:color="auto"/>
              <w:left w:val="single" w:sz="4" w:space="0" w:color="auto"/>
              <w:bottom w:val="single" w:sz="4" w:space="0" w:color="auto"/>
              <w:right w:val="single" w:sz="4" w:space="0" w:color="auto"/>
            </w:tcBorders>
          </w:tcPr>
          <w:p w14:paraId="40EBEA18" w14:textId="77777777" w:rsidR="008A72F4" w:rsidRDefault="008A72F4" w:rsidP="000434B9">
            <w:pPr>
              <w:jc w:val="center"/>
              <w:rPr>
                <w:b/>
                <w:bCs/>
                <w:sz w:val="24"/>
                <w:szCs w:val="24"/>
              </w:rPr>
            </w:pPr>
          </w:p>
          <w:p w14:paraId="35806A72" w14:textId="77777777" w:rsidR="00FC27BF" w:rsidRDefault="00FC27BF" w:rsidP="000434B9">
            <w:pPr>
              <w:jc w:val="center"/>
              <w:rPr>
                <w:b/>
                <w:bCs/>
                <w:sz w:val="24"/>
                <w:szCs w:val="24"/>
              </w:rPr>
            </w:pPr>
          </w:p>
          <w:p w14:paraId="47FD846A" w14:textId="1A805515" w:rsidR="00FC27BF" w:rsidRPr="00191141" w:rsidRDefault="00FC27BF" w:rsidP="000434B9">
            <w:pPr>
              <w:jc w:val="center"/>
              <w:rPr>
                <w:b/>
                <w:bCs/>
                <w:sz w:val="24"/>
                <w:szCs w:val="24"/>
              </w:rPr>
            </w:pPr>
            <w:r>
              <w:rPr>
                <w:b/>
                <w:bCs/>
                <w:sz w:val="24"/>
                <w:szCs w:val="24"/>
              </w:rPr>
              <w:t>ALL</w:t>
            </w:r>
          </w:p>
        </w:tc>
      </w:tr>
      <w:tr w:rsidR="008A72F4" w:rsidRPr="00C9074F" w14:paraId="6C115A25" w14:textId="77777777" w:rsidTr="00191141">
        <w:trPr>
          <w:trHeight w:val="1044"/>
        </w:trPr>
        <w:tc>
          <w:tcPr>
            <w:tcW w:w="534" w:type="dxa"/>
            <w:tcBorders>
              <w:top w:val="single" w:sz="4" w:space="0" w:color="auto"/>
              <w:left w:val="single" w:sz="4" w:space="0" w:color="auto"/>
              <w:bottom w:val="single" w:sz="4" w:space="0" w:color="auto"/>
              <w:right w:val="single" w:sz="4" w:space="0" w:color="auto"/>
            </w:tcBorders>
          </w:tcPr>
          <w:p w14:paraId="26C91538" w14:textId="799E0A4E" w:rsidR="008A72F4" w:rsidRPr="00191141" w:rsidRDefault="008A72F4" w:rsidP="002F316A">
            <w:pPr>
              <w:rPr>
                <w:sz w:val="24"/>
                <w:szCs w:val="24"/>
              </w:rPr>
            </w:pPr>
            <w:r w:rsidRPr="00191141">
              <w:rPr>
                <w:sz w:val="24"/>
                <w:szCs w:val="24"/>
              </w:rPr>
              <w:t>7.2</w:t>
            </w:r>
          </w:p>
        </w:tc>
        <w:tc>
          <w:tcPr>
            <w:tcW w:w="8646" w:type="dxa"/>
            <w:tcBorders>
              <w:top w:val="single" w:sz="4" w:space="0" w:color="auto"/>
              <w:left w:val="single" w:sz="4" w:space="0" w:color="auto"/>
              <w:bottom w:val="single" w:sz="4" w:space="0" w:color="auto"/>
              <w:right w:val="single" w:sz="4" w:space="0" w:color="auto"/>
            </w:tcBorders>
          </w:tcPr>
          <w:p w14:paraId="3C167C26" w14:textId="77777777" w:rsidR="008A72F4" w:rsidRPr="00191141" w:rsidRDefault="008A72F4" w:rsidP="008A72F4">
            <w:pPr>
              <w:rPr>
                <w:b/>
                <w:sz w:val="24"/>
                <w:szCs w:val="24"/>
              </w:rPr>
            </w:pPr>
            <w:r w:rsidRPr="00191141">
              <w:rPr>
                <w:b/>
                <w:sz w:val="24"/>
                <w:szCs w:val="24"/>
              </w:rPr>
              <w:t>Housing Management Services</w:t>
            </w:r>
          </w:p>
          <w:p w14:paraId="0B3FBB4C" w14:textId="45A582F7" w:rsidR="008A72F4" w:rsidRPr="00191141" w:rsidRDefault="008A72F4" w:rsidP="008A72F4">
            <w:pPr>
              <w:rPr>
                <w:sz w:val="24"/>
                <w:szCs w:val="24"/>
              </w:rPr>
            </w:pPr>
            <w:r w:rsidRPr="00191141">
              <w:rPr>
                <w:sz w:val="24"/>
                <w:szCs w:val="24"/>
              </w:rPr>
              <w:t>It was noted that there have been some improvements notably around signage, but there remains considerable problems with the appearance of the estate with refuse areas over flowing and insecure;  obvious  fly-tipping not being cleared for well over a month now - JR agreed to raise this internally as this is undermining any confidence in the Council.</w:t>
            </w:r>
          </w:p>
        </w:tc>
        <w:tc>
          <w:tcPr>
            <w:tcW w:w="1134" w:type="dxa"/>
            <w:tcBorders>
              <w:top w:val="single" w:sz="4" w:space="0" w:color="auto"/>
              <w:left w:val="single" w:sz="4" w:space="0" w:color="auto"/>
              <w:bottom w:val="single" w:sz="4" w:space="0" w:color="auto"/>
              <w:right w:val="single" w:sz="4" w:space="0" w:color="auto"/>
            </w:tcBorders>
          </w:tcPr>
          <w:p w14:paraId="0735168A" w14:textId="77777777" w:rsidR="00191141" w:rsidRDefault="00191141" w:rsidP="000434B9">
            <w:pPr>
              <w:jc w:val="center"/>
              <w:rPr>
                <w:b/>
                <w:bCs/>
                <w:sz w:val="24"/>
                <w:szCs w:val="24"/>
              </w:rPr>
            </w:pPr>
          </w:p>
          <w:p w14:paraId="1AAE52A7" w14:textId="77777777" w:rsidR="00191141" w:rsidRDefault="00191141" w:rsidP="000434B9">
            <w:pPr>
              <w:jc w:val="center"/>
              <w:rPr>
                <w:b/>
                <w:bCs/>
                <w:sz w:val="24"/>
                <w:szCs w:val="24"/>
              </w:rPr>
            </w:pPr>
          </w:p>
          <w:p w14:paraId="2CA582B6" w14:textId="77777777" w:rsidR="00191141" w:rsidRDefault="00191141" w:rsidP="000434B9">
            <w:pPr>
              <w:jc w:val="center"/>
              <w:rPr>
                <w:b/>
                <w:bCs/>
                <w:sz w:val="24"/>
                <w:szCs w:val="24"/>
              </w:rPr>
            </w:pPr>
          </w:p>
          <w:p w14:paraId="64945798" w14:textId="77777777" w:rsidR="00191141" w:rsidRDefault="00191141" w:rsidP="000434B9">
            <w:pPr>
              <w:jc w:val="center"/>
              <w:rPr>
                <w:b/>
                <w:bCs/>
                <w:sz w:val="24"/>
                <w:szCs w:val="24"/>
              </w:rPr>
            </w:pPr>
          </w:p>
          <w:p w14:paraId="2700FDB2" w14:textId="3EFE449A" w:rsidR="008A72F4" w:rsidRPr="00191141" w:rsidRDefault="008A72F4" w:rsidP="000434B9">
            <w:pPr>
              <w:jc w:val="center"/>
              <w:rPr>
                <w:b/>
                <w:bCs/>
                <w:sz w:val="24"/>
                <w:szCs w:val="24"/>
              </w:rPr>
            </w:pPr>
            <w:r w:rsidRPr="00191141">
              <w:rPr>
                <w:b/>
                <w:bCs/>
                <w:sz w:val="24"/>
                <w:szCs w:val="24"/>
              </w:rPr>
              <w:t>JR</w:t>
            </w:r>
          </w:p>
        </w:tc>
      </w:tr>
      <w:tr w:rsidR="008A72F4" w:rsidRPr="00C9074F" w14:paraId="50F6A52F" w14:textId="77777777" w:rsidTr="00191141">
        <w:trPr>
          <w:trHeight w:val="454"/>
        </w:trPr>
        <w:tc>
          <w:tcPr>
            <w:tcW w:w="534" w:type="dxa"/>
            <w:tcBorders>
              <w:top w:val="single" w:sz="4" w:space="0" w:color="auto"/>
              <w:left w:val="single" w:sz="4" w:space="0" w:color="auto"/>
              <w:bottom w:val="single" w:sz="4" w:space="0" w:color="auto"/>
              <w:right w:val="single" w:sz="4" w:space="0" w:color="auto"/>
            </w:tcBorders>
            <w:vAlign w:val="center"/>
          </w:tcPr>
          <w:p w14:paraId="19DB0CEF" w14:textId="30B3E041" w:rsidR="008A72F4" w:rsidRPr="00191141" w:rsidRDefault="008A72F4">
            <w:pPr>
              <w:rPr>
                <w:b/>
                <w:sz w:val="24"/>
                <w:szCs w:val="24"/>
              </w:rPr>
            </w:pPr>
            <w:r w:rsidRPr="00191141">
              <w:rPr>
                <w:b/>
                <w:sz w:val="24"/>
                <w:szCs w:val="24"/>
              </w:rPr>
              <w:t>8.0</w:t>
            </w:r>
          </w:p>
        </w:tc>
        <w:tc>
          <w:tcPr>
            <w:tcW w:w="8646" w:type="dxa"/>
            <w:tcBorders>
              <w:top w:val="single" w:sz="4" w:space="0" w:color="auto"/>
              <w:left w:val="single" w:sz="4" w:space="0" w:color="auto"/>
              <w:bottom w:val="single" w:sz="4" w:space="0" w:color="auto"/>
              <w:right w:val="single" w:sz="4" w:space="0" w:color="auto"/>
            </w:tcBorders>
            <w:vAlign w:val="center"/>
          </w:tcPr>
          <w:p w14:paraId="038BF18A" w14:textId="6E2F0D41" w:rsidR="008A72F4" w:rsidRPr="00191141" w:rsidRDefault="008A72F4">
            <w:pPr>
              <w:rPr>
                <w:b/>
                <w:sz w:val="24"/>
                <w:szCs w:val="24"/>
              </w:rPr>
            </w:pPr>
            <w:r w:rsidRPr="00191141">
              <w:rPr>
                <w:b/>
                <w:sz w:val="24"/>
                <w:szCs w:val="24"/>
              </w:rPr>
              <w:t>Date of next CDSG meeting</w:t>
            </w:r>
          </w:p>
        </w:tc>
        <w:tc>
          <w:tcPr>
            <w:tcW w:w="1134" w:type="dxa"/>
            <w:tcBorders>
              <w:top w:val="single" w:sz="4" w:space="0" w:color="auto"/>
              <w:left w:val="single" w:sz="4" w:space="0" w:color="auto"/>
              <w:bottom w:val="single" w:sz="4" w:space="0" w:color="auto"/>
              <w:right w:val="single" w:sz="4" w:space="0" w:color="auto"/>
            </w:tcBorders>
            <w:vAlign w:val="center"/>
          </w:tcPr>
          <w:p w14:paraId="2ABDDDE7" w14:textId="77777777" w:rsidR="008A72F4" w:rsidRPr="00191141" w:rsidRDefault="008A72F4" w:rsidP="00191141">
            <w:pPr>
              <w:rPr>
                <w:b/>
                <w:bCs/>
                <w:sz w:val="24"/>
                <w:szCs w:val="24"/>
              </w:rPr>
            </w:pPr>
          </w:p>
        </w:tc>
      </w:tr>
      <w:tr w:rsidR="008A72F4" w:rsidRPr="00C9074F" w14:paraId="36B84480" w14:textId="77777777" w:rsidTr="00191141">
        <w:trPr>
          <w:trHeight w:val="561"/>
        </w:trPr>
        <w:tc>
          <w:tcPr>
            <w:tcW w:w="534" w:type="dxa"/>
            <w:tcBorders>
              <w:top w:val="single" w:sz="4" w:space="0" w:color="auto"/>
              <w:left w:val="single" w:sz="4" w:space="0" w:color="auto"/>
              <w:bottom w:val="single" w:sz="4" w:space="0" w:color="auto"/>
              <w:right w:val="single" w:sz="4" w:space="0" w:color="auto"/>
            </w:tcBorders>
          </w:tcPr>
          <w:p w14:paraId="0E7C40F4" w14:textId="5628A170" w:rsidR="008A72F4" w:rsidRPr="00191141" w:rsidRDefault="008A72F4" w:rsidP="002F316A">
            <w:pPr>
              <w:rPr>
                <w:sz w:val="24"/>
                <w:szCs w:val="24"/>
              </w:rPr>
            </w:pPr>
            <w:r w:rsidRPr="00191141">
              <w:rPr>
                <w:sz w:val="24"/>
                <w:szCs w:val="24"/>
              </w:rPr>
              <w:t>8.1</w:t>
            </w:r>
          </w:p>
        </w:tc>
        <w:tc>
          <w:tcPr>
            <w:tcW w:w="8646" w:type="dxa"/>
            <w:tcBorders>
              <w:top w:val="single" w:sz="4" w:space="0" w:color="auto"/>
              <w:left w:val="single" w:sz="4" w:space="0" w:color="auto"/>
              <w:bottom w:val="single" w:sz="4" w:space="0" w:color="auto"/>
              <w:right w:val="single" w:sz="4" w:space="0" w:color="auto"/>
            </w:tcBorders>
          </w:tcPr>
          <w:p w14:paraId="4FD49067" w14:textId="22072970" w:rsidR="008A72F4" w:rsidRPr="00191141" w:rsidRDefault="008A72F4">
            <w:pPr>
              <w:rPr>
                <w:sz w:val="24"/>
                <w:szCs w:val="24"/>
              </w:rPr>
            </w:pPr>
            <w:r w:rsidRPr="00191141">
              <w:rPr>
                <w:sz w:val="24"/>
                <w:szCs w:val="24"/>
              </w:rPr>
              <w:t>The next meeting will be agreed once a date is set for the next Community Workshop, but it was proposed that it should occur before the workshop for the CDSG to feed into the proposal.</w:t>
            </w:r>
          </w:p>
        </w:tc>
        <w:tc>
          <w:tcPr>
            <w:tcW w:w="1134" w:type="dxa"/>
            <w:tcBorders>
              <w:top w:val="single" w:sz="4" w:space="0" w:color="auto"/>
              <w:left w:val="single" w:sz="4" w:space="0" w:color="auto"/>
              <w:bottom w:val="single" w:sz="4" w:space="0" w:color="auto"/>
              <w:right w:val="single" w:sz="4" w:space="0" w:color="auto"/>
            </w:tcBorders>
          </w:tcPr>
          <w:p w14:paraId="28B4AF5D" w14:textId="77777777" w:rsidR="008A72F4" w:rsidRPr="00191141" w:rsidRDefault="008A72F4" w:rsidP="000434B9">
            <w:pPr>
              <w:jc w:val="center"/>
              <w:rPr>
                <w:b/>
                <w:bCs/>
                <w:sz w:val="24"/>
                <w:szCs w:val="24"/>
              </w:rPr>
            </w:pPr>
          </w:p>
        </w:tc>
      </w:tr>
    </w:tbl>
    <w:p w14:paraId="08B07357" w14:textId="77777777" w:rsidR="00F7645D" w:rsidRPr="00191141" w:rsidRDefault="00F7645D" w:rsidP="00FA7A00">
      <w:pPr>
        <w:rPr>
          <w:b/>
          <w:bCs/>
          <w:sz w:val="24"/>
          <w:szCs w:val="24"/>
        </w:rPr>
      </w:pPr>
    </w:p>
    <w:sectPr w:rsidR="00F7645D" w:rsidRPr="00191141" w:rsidSect="009B3E45">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017CD" w14:textId="77777777" w:rsidR="00CC7850" w:rsidRDefault="00CC7850" w:rsidP="00925861">
      <w:pPr>
        <w:spacing w:after="0" w:line="240" w:lineRule="auto"/>
      </w:pPr>
      <w:r>
        <w:separator/>
      </w:r>
    </w:p>
  </w:endnote>
  <w:endnote w:type="continuationSeparator" w:id="0">
    <w:p w14:paraId="415D185D" w14:textId="77777777" w:rsidR="00CC7850" w:rsidRDefault="00CC7850" w:rsidP="0092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3FD87" w14:textId="66E66CDE" w:rsidR="00CC7850" w:rsidRDefault="00CC7850" w:rsidP="009B3E45">
    <w:pPr>
      <w:pStyle w:val="Footer"/>
      <w:jc w:val="right"/>
    </w:pPr>
    <w:r>
      <w:t xml:space="preserve">Page </w:t>
    </w:r>
    <w:r>
      <w:rPr>
        <w:b/>
      </w:rPr>
      <w:fldChar w:fldCharType="begin"/>
    </w:r>
    <w:r>
      <w:rPr>
        <w:b/>
      </w:rPr>
      <w:instrText xml:space="preserve"> PAGE  \* Arabic  \* MERGEFORMAT </w:instrText>
    </w:r>
    <w:r>
      <w:rPr>
        <w:b/>
      </w:rPr>
      <w:fldChar w:fldCharType="separate"/>
    </w:r>
    <w:r w:rsidR="00CA474C">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A474C">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47E00" w14:textId="77777777" w:rsidR="00CC7850" w:rsidRDefault="00CC7850" w:rsidP="00925861">
      <w:pPr>
        <w:spacing w:after="0" w:line="240" w:lineRule="auto"/>
      </w:pPr>
      <w:r>
        <w:separator/>
      </w:r>
    </w:p>
  </w:footnote>
  <w:footnote w:type="continuationSeparator" w:id="0">
    <w:p w14:paraId="03556229" w14:textId="77777777" w:rsidR="00CC7850" w:rsidRDefault="00CC7850" w:rsidP="00925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14A"/>
    <w:multiLevelType w:val="hybridMultilevel"/>
    <w:tmpl w:val="DABE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74BC"/>
    <w:multiLevelType w:val="hybridMultilevel"/>
    <w:tmpl w:val="F9641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F16D0E"/>
    <w:multiLevelType w:val="hybridMultilevel"/>
    <w:tmpl w:val="17FA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02805"/>
    <w:multiLevelType w:val="hybridMultilevel"/>
    <w:tmpl w:val="FACCFC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53DF5A3A"/>
    <w:multiLevelType w:val="hybridMultilevel"/>
    <w:tmpl w:val="741A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A0BC8"/>
    <w:multiLevelType w:val="hybridMultilevel"/>
    <w:tmpl w:val="3736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A03B4"/>
    <w:multiLevelType w:val="hybridMultilevel"/>
    <w:tmpl w:val="93EA2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5C1B56"/>
    <w:multiLevelType w:val="hybridMultilevel"/>
    <w:tmpl w:val="F512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6A"/>
    <w:rsid w:val="00010D13"/>
    <w:rsid w:val="000434B9"/>
    <w:rsid w:val="00046FC1"/>
    <w:rsid w:val="000548F1"/>
    <w:rsid w:val="000B6376"/>
    <w:rsid w:val="000E17A4"/>
    <w:rsid w:val="000E39B3"/>
    <w:rsid w:val="000F69F1"/>
    <w:rsid w:val="00123539"/>
    <w:rsid w:val="00155985"/>
    <w:rsid w:val="00160783"/>
    <w:rsid w:val="001709BC"/>
    <w:rsid w:val="00174C87"/>
    <w:rsid w:val="00175037"/>
    <w:rsid w:val="00176428"/>
    <w:rsid w:val="00182852"/>
    <w:rsid w:val="00191141"/>
    <w:rsid w:val="001A2D63"/>
    <w:rsid w:val="001A4C35"/>
    <w:rsid w:val="001C0DD0"/>
    <w:rsid w:val="0021656D"/>
    <w:rsid w:val="0022073C"/>
    <w:rsid w:val="00227DAF"/>
    <w:rsid w:val="00251065"/>
    <w:rsid w:val="002513A1"/>
    <w:rsid w:val="002768BD"/>
    <w:rsid w:val="00281965"/>
    <w:rsid w:val="0028361F"/>
    <w:rsid w:val="00285C8A"/>
    <w:rsid w:val="00294634"/>
    <w:rsid w:val="0029647E"/>
    <w:rsid w:val="002B42AD"/>
    <w:rsid w:val="002D03F4"/>
    <w:rsid w:val="002F316A"/>
    <w:rsid w:val="002F747C"/>
    <w:rsid w:val="003040AA"/>
    <w:rsid w:val="003353E9"/>
    <w:rsid w:val="00352825"/>
    <w:rsid w:val="00360C25"/>
    <w:rsid w:val="00381AE3"/>
    <w:rsid w:val="00387B32"/>
    <w:rsid w:val="003A4F60"/>
    <w:rsid w:val="003A5E19"/>
    <w:rsid w:val="003A65BC"/>
    <w:rsid w:val="003C6DD7"/>
    <w:rsid w:val="003E1CFD"/>
    <w:rsid w:val="00410949"/>
    <w:rsid w:val="00420FC0"/>
    <w:rsid w:val="0044425E"/>
    <w:rsid w:val="004556EA"/>
    <w:rsid w:val="00465A84"/>
    <w:rsid w:val="00466844"/>
    <w:rsid w:val="00482824"/>
    <w:rsid w:val="00485B93"/>
    <w:rsid w:val="0049118B"/>
    <w:rsid w:val="00494B15"/>
    <w:rsid w:val="004B3158"/>
    <w:rsid w:val="004C10EB"/>
    <w:rsid w:val="004D47D3"/>
    <w:rsid w:val="00527F8D"/>
    <w:rsid w:val="00536762"/>
    <w:rsid w:val="00544CE3"/>
    <w:rsid w:val="005466DF"/>
    <w:rsid w:val="00556277"/>
    <w:rsid w:val="005A5E0D"/>
    <w:rsid w:val="005B720E"/>
    <w:rsid w:val="005E4CF6"/>
    <w:rsid w:val="005F6878"/>
    <w:rsid w:val="00604865"/>
    <w:rsid w:val="00604BD4"/>
    <w:rsid w:val="00612DB6"/>
    <w:rsid w:val="006317CA"/>
    <w:rsid w:val="00632429"/>
    <w:rsid w:val="00635676"/>
    <w:rsid w:val="0066051B"/>
    <w:rsid w:val="00673B44"/>
    <w:rsid w:val="00692AD4"/>
    <w:rsid w:val="00697576"/>
    <w:rsid w:val="006A5136"/>
    <w:rsid w:val="006A5BAB"/>
    <w:rsid w:val="006C5A2B"/>
    <w:rsid w:val="006D6FC3"/>
    <w:rsid w:val="00704A16"/>
    <w:rsid w:val="00707CB8"/>
    <w:rsid w:val="007171DD"/>
    <w:rsid w:val="0076325C"/>
    <w:rsid w:val="00765A84"/>
    <w:rsid w:val="007A371C"/>
    <w:rsid w:val="007E274F"/>
    <w:rsid w:val="007F05B6"/>
    <w:rsid w:val="008112E2"/>
    <w:rsid w:val="0083576E"/>
    <w:rsid w:val="00836EF9"/>
    <w:rsid w:val="008408C9"/>
    <w:rsid w:val="00876383"/>
    <w:rsid w:val="008A72F4"/>
    <w:rsid w:val="008D05A2"/>
    <w:rsid w:val="008D4DB6"/>
    <w:rsid w:val="008D5646"/>
    <w:rsid w:val="008D6412"/>
    <w:rsid w:val="008E61E3"/>
    <w:rsid w:val="00913FED"/>
    <w:rsid w:val="00925861"/>
    <w:rsid w:val="00945EF3"/>
    <w:rsid w:val="0095610D"/>
    <w:rsid w:val="00987C50"/>
    <w:rsid w:val="00994279"/>
    <w:rsid w:val="009B3E45"/>
    <w:rsid w:val="009F4F85"/>
    <w:rsid w:val="00A12CB5"/>
    <w:rsid w:val="00A2584D"/>
    <w:rsid w:val="00A333BD"/>
    <w:rsid w:val="00A61525"/>
    <w:rsid w:val="00A9450B"/>
    <w:rsid w:val="00AB51A8"/>
    <w:rsid w:val="00AC266A"/>
    <w:rsid w:val="00AF618C"/>
    <w:rsid w:val="00B429D4"/>
    <w:rsid w:val="00B775E9"/>
    <w:rsid w:val="00B8734F"/>
    <w:rsid w:val="00BC511D"/>
    <w:rsid w:val="00BE5483"/>
    <w:rsid w:val="00BF0FF7"/>
    <w:rsid w:val="00BF45D6"/>
    <w:rsid w:val="00C2288D"/>
    <w:rsid w:val="00C517A9"/>
    <w:rsid w:val="00C54D4C"/>
    <w:rsid w:val="00C6030F"/>
    <w:rsid w:val="00C658DD"/>
    <w:rsid w:val="00C82F50"/>
    <w:rsid w:val="00C9074F"/>
    <w:rsid w:val="00CA474C"/>
    <w:rsid w:val="00CB1ECE"/>
    <w:rsid w:val="00CB241D"/>
    <w:rsid w:val="00CC4A2F"/>
    <w:rsid w:val="00CC7850"/>
    <w:rsid w:val="00D1724B"/>
    <w:rsid w:val="00D20D88"/>
    <w:rsid w:val="00D37075"/>
    <w:rsid w:val="00D37904"/>
    <w:rsid w:val="00D412FC"/>
    <w:rsid w:val="00D8401E"/>
    <w:rsid w:val="00D85459"/>
    <w:rsid w:val="00DA6979"/>
    <w:rsid w:val="00DB2D2B"/>
    <w:rsid w:val="00DB4CA6"/>
    <w:rsid w:val="00DE2889"/>
    <w:rsid w:val="00DE36F2"/>
    <w:rsid w:val="00DF7C79"/>
    <w:rsid w:val="00E2450C"/>
    <w:rsid w:val="00E45A30"/>
    <w:rsid w:val="00E56653"/>
    <w:rsid w:val="00E6095E"/>
    <w:rsid w:val="00E93F6A"/>
    <w:rsid w:val="00E95134"/>
    <w:rsid w:val="00EB2373"/>
    <w:rsid w:val="00EB515E"/>
    <w:rsid w:val="00EB55DE"/>
    <w:rsid w:val="00EB676D"/>
    <w:rsid w:val="00EC1384"/>
    <w:rsid w:val="00EE063F"/>
    <w:rsid w:val="00F7645D"/>
    <w:rsid w:val="00FA7A00"/>
    <w:rsid w:val="00FC27BF"/>
    <w:rsid w:val="00FC37D7"/>
    <w:rsid w:val="00FC5B25"/>
    <w:rsid w:val="00FF6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41E6"/>
  <w15:docId w15:val="{35B79F57-172A-4A13-AB99-597922ED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E0D"/>
    <w:pPr>
      <w:ind w:left="720"/>
      <w:contextualSpacing/>
    </w:pPr>
  </w:style>
  <w:style w:type="paragraph" w:styleId="Header">
    <w:name w:val="header"/>
    <w:basedOn w:val="Normal"/>
    <w:link w:val="HeaderChar"/>
    <w:uiPriority w:val="99"/>
    <w:unhideWhenUsed/>
    <w:rsid w:val="00925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861"/>
  </w:style>
  <w:style w:type="paragraph" w:styleId="Footer">
    <w:name w:val="footer"/>
    <w:basedOn w:val="Normal"/>
    <w:link w:val="FooterChar"/>
    <w:uiPriority w:val="99"/>
    <w:unhideWhenUsed/>
    <w:rsid w:val="00925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861"/>
  </w:style>
  <w:style w:type="paragraph" w:styleId="BalloonText">
    <w:name w:val="Balloon Text"/>
    <w:basedOn w:val="Normal"/>
    <w:link w:val="BalloonTextChar"/>
    <w:uiPriority w:val="99"/>
    <w:semiHidden/>
    <w:unhideWhenUsed/>
    <w:rsid w:val="000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Media" ma:contentTypeID="0x010100C66BE67AEB39D345AA21D2B4D2A3FFD40066BA46C3FE12294299862745D4636F54" ma:contentTypeVersion="11" ma:contentTypeDescription="" ma:contentTypeScope="" ma:versionID="6e68d2ed4e3a4b4ea6fb8ca5264b1d47">
  <xsd:schema xmlns:xsd="http://www.w3.org/2001/XMLSchema" xmlns:xs="http://www.w3.org/2001/XMLSchema" xmlns:p="http://schemas.microsoft.com/office/2006/metadata/properties" xmlns:ns1="http://schemas.microsoft.com/sharepoint/v3" xmlns:ns2="e94cfd80-ddd1-4003-9b4e-e10012ae6eed" xmlns:ns3="2149b7b5-d99b-47ce-8612-fb973798fc8a" targetNamespace="http://schemas.microsoft.com/office/2006/metadata/properties" ma:root="true" ma:fieldsID="b34c0a47db0644f534819828fd0569c9" ns1:_="" ns2:_="" ns3:_="">
    <xsd:import namespace="http://schemas.microsoft.com/sharepoint/v3"/>
    <xsd:import namespace="e94cfd80-ddd1-4003-9b4e-e10012ae6eed"/>
    <xsd:import namespace="2149b7b5-d99b-47ce-8612-fb973798fc8a"/>
    <xsd:element name="properties">
      <xsd:complexType>
        <xsd:sequence>
          <xsd:element name="documentManagement">
            <xsd:complexType>
              <xsd:all>
                <xsd:element ref="ns2:MediaTitle" minOccurs="0"/>
                <xsd:element ref="ns2:Ranking" minOccurs="0"/>
                <xsd:element ref="ns3:AssociatedCampaign" minOccurs="0"/>
                <xsd:element ref="ns3:AssociatedService" minOccurs="0"/>
                <xsd:element ref="ns3:AssociatedLevel2Category" minOccurs="0"/>
                <xsd:element ref="ns3:AssociatedLevel1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internalName="PublishingStartDate">
      <xsd:simpleType>
        <xsd:restriction base="dms:Unknown"/>
      </xsd:simpleType>
    </xsd:element>
    <xsd:element name="PublishingExpirationDate" ma:index="1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cfd80-ddd1-4003-9b4e-e10012ae6eed" elementFormDefault="qualified">
    <xsd:import namespace="http://schemas.microsoft.com/office/2006/documentManagement/types"/>
    <xsd:import namespace="http://schemas.microsoft.com/office/infopath/2007/PartnerControls"/>
    <xsd:element name="MediaTitle" ma:index="8" nillable="true" ma:displayName="Media Title" ma:hidden="true" ma:indexed="true" ma:internalName="MediaTitle">
      <xsd:simpleType>
        <xsd:restriction base="dms:Text">
          <xsd:maxLength value="255"/>
        </xsd:restriction>
      </xsd:simpleType>
    </xsd:element>
    <xsd:element name="Ranking" ma:index="9" nillable="true" ma:displayName="Ranking" ma:decimals="0" ma:description="The ranking of the service or category in aggregations (a higher number is considered a higher ranking)" ma:internalName="Ranking">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49b7b5-d99b-47ce-8612-fb973798fc8a" elementFormDefault="qualified">
    <xsd:import namespace="http://schemas.microsoft.com/office/2006/documentManagement/types"/>
    <xsd:import namespace="http://schemas.microsoft.com/office/infopath/2007/PartnerControls"/>
    <xsd:element name="AssociatedCampaign" ma:index="10" nillable="true" ma:displayName="Associated Campaign" ma:description="The associated campaign" ma:list="0f61ed89-acd9-4ce6-b8a3-b79845d1ea71" ma:internalName="AssociatedCampaign"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Service" ma:index="11" nillable="true" ma:displayName="Associated Service" ma:description="The associated service" ma:list="4ad424ae-d528-4fbf-9156-4a075b8e8a81" ma:internalName="AssociatedService"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2Category" ma:index="12" nillable="true" ma:displayName="Associated Level 2 Category" ma:description="The associated level 2 category" ma:list="59f60f06-ac9e-46a4-a78d-376d1ab4256c" ma:internalName="AssociatedLevel2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1Category" ma:index="13" nillable="true" ma:displayName="Associated Level 1 Category" ma:description="The associated level 1 category" ma:list="6fd4bfc3-cbd8-4ee9-a690-a2b6eb025544" ma:internalName="AssociatedLevel1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ssociatedLevel2Category xmlns="2149b7b5-d99b-47ce-8612-fb973798fc8a"/>
    <MediaTitle xmlns="e94cfd80-ddd1-4003-9b4e-e10012ae6eed" xsi:nil="true"/>
    <AssociatedLevel1Category xmlns="2149b7b5-d99b-47ce-8612-fb973798fc8a"/>
    <PublishingExpirationDate xmlns="http://schemas.microsoft.com/sharepoint/v3" xsi:nil="true"/>
    <PublishingStartDate xmlns="http://schemas.microsoft.com/sharepoint/v3" xsi:nil="true"/>
    <AssociatedService xmlns="2149b7b5-d99b-47ce-8612-fb973798fc8a"/>
    <Ranking xmlns="e94cfd80-ddd1-4003-9b4e-e10012ae6eed" xsi:nil="true"/>
    <AssociatedCampaign xmlns="2149b7b5-d99b-47ce-8612-fb973798fc8a"/>
  </documentManagement>
</p:properties>
</file>

<file path=customXml/itemProps1.xml><?xml version="1.0" encoding="utf-8"?>
<ds:datastoreItem xmlns:ds="http://schemas.openxmlformats.org/officeDocument/2006/customXml" ds:itemID="{4BE9BA37-733F-4D5F-8AD7-9270B21A634E}"/>
</file>

<file path=customXml/itemProps2.xml><?xml version="1.0" encoding="utf-8"?>
<ds:datastoreItem xmlns:ds="http://schemas.openxmlformats.org/officeDocument/2006/customXml" ds:itemID="{D3EBB98F-B484-4E5E-BEDA-8C5E8059276C}"/>
</file>

<file path=customXml/itemProps3.xml><?xml version="1.0" encoding="utf-8"?>
<ds:datastoreItem xmlns:ds="http://schemas.openxmlformats.org/officeDocument/2006/customXml" ds:itemID="{CE2807B1-4901-4CB0-AD47-18FEF7A3CF8B}"/>
</file>

<file path=customXml/itemProps4.xml><?xml version="1.0" encoding="utf-8"?>
<ds:datastoreItem xmlns:ds="http://schemas.openxmlformats.org/officeDocument/2006/customXml" ds:itemID="{CF6FCFF0-06BF-4647-9B23-AD2B4133D0C1}"/>
</file>

<file path=docProps/app.xml><?xml version="1.0" encoding="utf-8"?>
<Properties xmlns="http://schemas.openxmlformats.org/officeDocument/2006/extended-properties" xmlns:vt="http://schemas.openxmlformats.org/officeDocument/2006/docPropsVTypes">
  <Template>Normal</Template>
  <TotalTime>19</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Jolly</dc:creator>
  <cp:lastModifiedBy>Chantel Ebanks</cp:lastModifiedBy>
  <cp:revision>3</cp:revision>
  <cp:lastPrinted>2019-07-25T15:32:00Z</cp:lastPrinted>
  <dcterms:created xsi:type="dcterms:W3CDTF">2019-11-19T14:05:00Z</dcterms:created>
  <dcterms:modified xsi:type="dcterms:W3CDTF">2019-11-19T14:26:00Z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0x010100C66BE67AEB39D345AA21D2B4D2A3FFD40066BA46C3FE12294299862745D4636F54</vt:lpwstr>
  </property>
</Properties>
</file>