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02" w:rsidRPr="00B8655D" w:rsidRDefault="001A0C02" w:rsidP="001A0C02">
      <w:pPr>
        <w:pStyle w:val="Heading1"/>
        <w:rPr>
          <w:rFonts w:ascii="Arial" w:hAnsi="Arial" w:cs="Arial"/>
          <w:b/>
          <w:sz w:val="36"/>
        </w:rPr>
      </w:pPr>
      <w:r>
        <w:rPr>
          <w:rFonts w:ascii="Arial" w:hAnsi="Arial" w:cs="Arial"/>
          <w:b/>
          <w:sz w:val="36"/>
        </w:rPr>
        <w:t xml:space="preserve">Newham </w:t>
      </w:r>
      <w:r w:rsidRPr="00B8655D">
        <w:rPr>
          <w:rFonts w:ascii="Arial" w:hAnsi="Arial" w:cs="Arial"/>
          <w:b/>
          <w:sz w:val="36"/>
        </w:rPr>
        <w:t>Pensions Board Annual Report 20</w:t>
      </w:r>
      <w:r>
        <w:rPr>
          <w:rFonts w:ascii="Arial" w:hAnsi="Arial" w:cs="Arial"/>
          <w:b/>
          <w:sz w:val="36"/>
        </w:rPr>
        <w:t>23</w:t>
      </w:r>
      <w:r w:rsidRPr="00B8655D">
        <w:rPr>
          <w:rFonts w:ascii="Arial" w:hAnsi="Arial" w:cs="Arial"/>
          <w:b/>
          <w:sz w:val="36"/>
        </w:rPr>
        <w:t>/2</w:t>
      </w:r>
      <w:r>
        <w:rPr>
          <w:rFonts w:ascii="Arial" w:hAnsi="Arial" w:cs="Arial"/>
          <w:b/>
          <w:sz w:val="36"/>
        </w:rPr>
        <w:t>4</w:t>
      </w:r>
    </w:p>
    <w:p w:rsidR="001A0C02" w:rsidRPr="00904FF8" w:rsidRDefault="001A0C02" w:rsidP="001A0C02">
      <w:pPr>
        <w:rPr>
          <w:rFonts w:ascii="Arial" w:hAnsi="Arial" w:cs="Arial"/>
        </w:rPr>
      </w:pPr>
    </w:p>
    <w:p w:rsidR="001A0C02" w:rsidRDefault="001A0C02" w:rsidP="001A0C02">
      <w:pPr>
        <w:pStyle w:val="Heading2"/>
        <w:rPr>
          <w:rFonts w:ascii="Arial" w:hAnsi="Arial" w:cs="Arial"/>
          <w:b/>
          <w:sz w:val="24"/>
          <w:szCs w:val="24"/>
        </w:rPr>
      </w:pPr>
      <w:r w:rsidRPr="00904FF8">
        <w:rPr>
          <w:rFonts w:ascii="Arial" w:hAnsi="Arial" w:cs="Arial"/>
          <w:b/>
          <w:sz w:val="24"/>
          <w:szCs w:val="24"/>
        </w:rPr>
        <w:t>Purpose of Report</w:t>
      </w:r>
    </w:p>
    <w:p w:rsidR="001A0C02" w:rsidRPr="00A97C4F" w:rsidRDefault="001A0C02" w:rsidP="001A0C02"/>
    <w:p w:rsidR="001A0C02" w:rsidRPr="00904FF8" w:rsidRDefault="001A0C02" w:rsidP="001A0C02">
      <w:pPr>
        <w:pStyle w:val="ListParagraph"/>
        <w:numPr>
          <w:ilvl w:val="0"/>
          <w:numId w:val="1"/>
        </w:numPr>
        <w:rPr>
          <w:rFonts w:ascii="Arial" w:hAnsi="Arial" w:cs="Arial"/>
          <w:sz w:val="24"/>
          <w:szCs w:val="24"/>
        </w:rPr>
      </w:pPr>
      <w:r w:rsidRPr="00904FF8">
        <w:rPr>
          <w:rFonts w:ascii="Arial" w:hAnsi="Arial" w:cs="Arial"/>
          <w:sz w:val="24"/>
          <w:szCs w:val="24"/>
        </w:rPr>
        <w:t>The report is compiled to provide feedback on</w:t>
      </w:r>
      <w:r>
        <w:rPr>
          <w:rFonts w:ascii="Arial" w:hAnsi="Arial" w:cs="Arial"/>
          <w:sz w:val="24"/>
          <w:szCs w:val="24"/>
        </w:rPr>
        <w:t xml:space="preserve"> the work undertaken during April 2023 to March 2024</w:t>
      </w:r>
      <w:r w:rsidRPr="00904FF8">
        <w:rPr>
          <w:rFonts w:ascii="Arial" w:hAnsi="Arial" w:cs="Arial"/>
          <w:sz w:val="24"/>
          <w:szCs w:val="24"/>
        </w:rPr>
        <w:t xml:space="preserve"> </w:t>
      </w:r>
      <w:r>
        <w:rPr>
          <w:rFonts w:ascii="Arial" w:hAnsi="Arial" w:cs="Arial"/>
          <w:sz w:val="24"/>
          <w:szCs w:val="24"/>
        </w:rPr>
        <w:t xml:space="preserve">(2023-24) </w:t>
      </w:r>
      <w:r w:rsidRPr="00904FF8">
        <w:rPr>
          <w:rFonts w:ascii="Arial" w:hAnsi="Arial" w:cs="Arial"/>
          <w:sz w:val="24"/>
          <w:szCs w:val="24"/>
        </w:rPr>
        <w:t xml:space="preserve">by the </w:t>
      </w:r>
      <w:r>
        <w:rPr>
          <w:rFonts w:ascii="Arial" w:hAnsi="Arial" w:cs="Arial"/>
          <w:sz w:val="24"/>
          <w:szCs w:val="24"/>
        </w:rPr>
        <w:t>Newham</w:t>
      </w:r>
      <w:r w:rsidRPr="00904FF8">
        <w:rPr>
          <w:rFonts w:ascii="Arial" w:hAnsi="Arial" w:cs="Arial"/>
          <w:sz w:val="24"/>
          <w:szCs w:val="24"/>
        </w:rPr>
        <w:t xml:space="preserve"> Pensions Board and to meet the legislative requirement for producing an </w:t>
      </w:r>
      <w:r>
        <w:rPr>
          <w:rFonts w:ascii="Arial" w:hAnsi="Arial" w:cs="Arial"/>
          <w:sz w:val="24"/>
          <w:szCs w:val="24"/>
        </w:rPr>
        <w:t>A</w:t>
      </w:r>
      <w:r w:rsidRPr="00904FF8">
        <w:rPr>
          <w:rFonts w:ascii="Arial" w:hAnsi="Arial" w:cs="Arial"/>
          <w:sz w:val="24"/>
          <w:szCs w:val="24"/>
        </w:rPr>
        <w:t xml:space="preserve">nnual </w:t>
      </w:r>
      <w:r>
        <w:rPr>
          <w:rFonts w:ascii="Arial" w:hAnsi="Arial" w:cs="Arial"/>
          <w:sz w:val="24"/>
          <w:szCs w:val="24"/>
        </w:rPr>
        <w:t>R</w:t>
      </w:r>
      <w:r w:rsidRPr="00904FF8">
        <w:rPr>
          <w:rFonts w:ascii="Arial" w:hAnsi="Arial" w:cs="Arial"/>
          <w:sz w:val="24"/>
          <w:szCs w:val="24"/>
        </w:rPr>
        <w:t>eport.</w:t>
      </w:r>
    </w:p>
    <w:p w:rsidR="001A0C02" w:rsidRDefault="001A0C02" w:rsidP="001A0C02">
      <w:pPr>
        <w:pStyle w:val="Heading2"/>
        <w:rPr>
          <w:rFonts w:ascii="Arial" w:hAnsi="Arial" w:cs="Arial"/>
          <w:b/>
          <w:sz w:val="24"/>
          <w:szCs w:val="24"/>
        </w:rPr>
      </w:pPr>
      <w:r w:rsidRPr="00904FF8">
        <w:rPr>
          <w:rFonts w:ascii="Arial" w:hAnsi="Arial" w:cs="Arial"/>
          <w:b/>
          <w:sz w:val="24"/>
          <w:szCs w:val="24"/>
        </w:rPr>
        <w:t>Background</w:t>
      </w:r>
    </w:p>
    <w:p w:rsidR="001A0C02" w:rsidRPr="001E785A" w:rsidRDefault="001A0C02" w:rsidP="001A0C02"/>
    <w:p w:rsidR="001A0C02" w:rsidRPr="00AA5F75" w:rsidRDefault="001A0C02" w:rsidP="001A0C02">
      <w:pPr>
        <w:pStyle w:val="ListParagraph"/>
        <w:numPr>
          <w:ilvl w:val="0"/>
          <w:numId w:val="1"/>
        </w:numPr>
        <w:jc w:val="both"/>
        <w:rPr>
          <w:rFonts w:ascii="Arial" w:hAnsi="Arial" w:cs="Arial"/>
          <w:sz w:val="24"/>
          <w:szCs w:val="24"/>
        </w:rPr>
      </w:pPr>
      <w:r w:rsidRPr="00AA5F75">
        <w:rPr>
          <w:rFonts w:ascii="Arial" w:hAnsi="Arial" w:cs="Arial"/>
          <w:bCs/>
          <w:iCs/>
          <w:color w:val="000000"/>
          <w:sz w:val="24"/>
          <w:szCs w:val="24"/>
        </w:rPr>
        <w:t>The Pensions Board oversees the administration of the Newham Pension Fund on behalf of the Administrating Authority. Decisions made on the investment of the fund is carried out by the Newham Pension Committee</w:t>
      </w:r>
    </w:p>
    <w:p w:rsidR="001A0C02" w:rsidRPr="001E785A" w:rsidRDefault="001A0C02" w:rsidP="001A0C02">
      <w:pPr>
        <w:pStyle w:val="ListParagraph"/>
        <w:jc w:val="both"/>
        <w:rPr>
          <w:rFonts w:ascii="Arial" w:hAnsi="Arial" w:cs="Arial"/>
          <w:sz w:val="24"/>
          <w:szCs w:val="24"/>
        </w:rPr>
      </w:pPr>
    </w:p>
    <w:p w:rsidR="001A0C02" w:rsidRPr="00904FF8" w:rsidRDefault="001A0C02" w:rsidP="001A0C02">
      <w:pPr>
        <w:pStyle w:val="ListParagraph"/>
        <w:numPr>
          <w:ilvl w:val="0"/>
          <w:numId w:val="1"/>
        </w:numPr>
        <w:jc w:val="both"/>
        <w:rPr>
          <w:rFonts w:ascii="Arial" w:hAnsi="Arial" w:cs="Arial"/>
          <w:sz w:val="24"/>
          <w:szCs w:val="24"/>
        </w:rPr>
      </w:pPr>
      <w:r w:rsidRPr="00904FF8">
        <w:rPr>
          <w:rFonts w:ascii="Arial" w:hAnsi="Arial" w:cs="Arial"/>
          <w:sz w:val="24"/>
          <w:szCs w:val="24"/>
        </w:rPr>
        <w:t>The London Borough of Newham Pension Fund Local Pensions Board (“</w:t>
      </w:r>
      <w:r>
        <w:rPr>
          <w:rFonts w:ascii="Arial" w:hAnsi="Arial" w:cs="Arial"/>
          <w:sz w:val="24"/>
          <w:szCs w:val="24"/>
        </w:rPr>
        <w:t xml:space="preserve">Pensions </w:t>
      </w:r>
      <w:r w:rsidRPr="00904FF8">
        <w:rPr>
          <w:rFonts w:ascii="Arial" w:hAnsi="Arial" w:cs="Arial"/>
          <w:sz w:val="24"/>
          <w:szCs w:val="24"/>
        </w:rPr>
        <w:t xml:space="preserve">Board”) was established in accordance with changes to the Public Service Pension Act 2013 (PSPA13) statutory pension scheme that is connected with it. </w:t>
      </w:r>
    </w:p>
    <w:p w:rsidR="001A0C02" w:rsidRPr="00904FF8" w:rsidRDefault="001A0C02" w:rsidP="001A0C02">
      <w:pPr>
        <w:pStyle w:val="ListParagraph"/>
        <w:jc w:val="both"/>
        <w:rPr>
          <w:rFonts w:ascii="Arial" w:hAnsi="Arial" w:cs="Arial"/>
          <w:sz w:val="24"/>
          <w:szCs w:val="24"/>
        </w:rPr>
      </w:pPr>
    </w:p>
    <w:p w:rsidR="001A0C02" w:rsidRDefault="001A0C02" w:rsidP="001A0C02">
      <w:pPr>
        <w:pStyle w:val="ListParagraph"/>
        <w:numPr>
          <w:ilvl w:val="0"/>
          <w:numId w:val="1"/>
        </w:numPr>
        <w:jc w:val="both"/>
        <w:rPr>
          <w:rFonts w:ascii="Arial" w:hAnsi="Arial" w:cs="Arial"/>
          <w:sz w:val="24"/>
          <w:szCs w:val="24"/>
        </w:rPr>
      </w:pPr>
      <w:r w:rsidRPr="00904FF8">
        <w:rPr>
          <w:rFonts w:ascii="Arial" w:hAnsi="Arial" w:cs="Arial"/>
          <w:sz w:val="24"/>
          <w:szCs w:val="24"/>
        </w:rPr>
        <w:t xml:space="preserve">The </w:t>
      </w:r>
      <w:r>
        <w:rPr>
          <w:rFonts w:ascii="Arial" w:hAnsi="Arial" w:cs="Arial"/>
          <w:sz w:val="24"/>
          <w:szCs w:val="24"/>
        </w:rPr>
        <w:t xml:space="preserve">Pensions </w:t>
      </w:r>
      <w:r w:rsidRPr="00904FF8">
        <w:rPr>
          <w:rFonts w:ascii="Arial" w:hAnsi="Arial" w:cs="Arial"/>
          <w:sz w:val="24"/>
          <w:szCs w:val="24"/>
        </w:rPr>
        <w:t xml:space="preserve">Board is supported by officers of the London Borough of Newham Administering Authority (“Administrator”), by the appointment of an Independent Chair, and by assurance statements and information provided by external service providers to London Borough of Newham Pension Fund (“Fund”). </w:t>
      </w:r>
    </w:p>
    <w:p w:rsidR="001A0C02" w:rsidRPr="00904FF8" w:rsidRDefault="001A0C02" w:rsidP="001A0C02">
      <w:pPr>
        <w:pStyle w:val="ListParagraph"/>
        <w:jc w:val="both"/>
        <w:rPr>
          <w:rFonts w:ascii="Arial" w:hAnsi="Arial" w:cs="Arial"/>
          <w:sz w:val="24"/>
          <w:szCs w:val="24"/>
        </w:rPr>
      </w:pPr>
    </w:p>
    <w:p w:rsidR="001A0C02" w:rsidRPr="00904FF8" w:rsidRDefault="001A0C02" w:rsidP="001A0C02">
      <w:pPr>
        <w:pStyle w:val="ListParagraph"/>
        <w:numPr>
          <w:ilvl w:val="0"/>
          <w:numId w:val="1"/>
        </w:numPr>
        <w:jc w:val="both"/>
        <w:rPr>
          <w:rFonts w:ascii="Arial" w:hAnsi="Arial" w:cs="Arial"/>
          <w:sz w:val="24"/>
          <w:szCs w:val="24"/>
        </w:rPr>
      </w:pPr>
      <w:r w:rsidRPr="00904FF8">
        <w:rPr>
          <w:rFonts w:ascii="Arial" w:hAnsi="Arial" w:cs="Arial"/>
          <w:sz w:val="24"/>
          <w:szCs w:val="24"/>
        </w:rPr>
        <w:t xml:space="preserve">There are three employer representatives and three scheme member representatives. </w:t>
      </w:r>
    </w:p>
    <w:p w:rsidR="001A0C02" w:rsidRPr="00904FF8" w:rsidRDefault="001A0C02" w:rsidP="001A0C02">
      <w:pPr>
        <w:pStyle w:val="ListParagraph"/>
        <w:jc w:val="both"/>
        <w:rPr>
          <w:rFonts w:ascii="Arial" w:hAnsi="Arial" w:cs="Arial"/>
          <w:sz w:val="24"/>
          <w:szCs w:val="24"/>
        </w:rPr>
      </w:pPr>
    </w:p>
    <w:p w:rsidR="001A0C02" w:rsidRPr="00904FF8" w:rsidRDefault="001A0C02" w:rsidP="001A0C02">
      <w:pPr>
        <w:pStyle w:val="ListParagraph"/>
        <w:numPr>
          <w:ilvl w:val="0"/>
          <w:numId w:val="1"/>
        </w:numPr>
        <w:jc w:val="both"/>
        <w:rPr>
          <w:rFonts w:ascii="Arial" w:hAnsi="Arial" w:cs="Arial"/>
          <w:sz w:val="24"/>
          <w:szCs w:val="24"/>
        </w:rPr>
      </w:pPr>
      <w:r w:rsidRPr="00904FF8">
        <w:rPr>
          <w:rFonts w:ascii="Arial" w:hAnsi="Arial" w:cs="Arial"/>
          <w:sz w:val="24"/>
          <w:szCs w:val="24"/>
        </w:rPr>
        <w:t xml:space="preserve">The </w:t>
      </w:r>
      <w:r>
        <w:rPr>
          <w:rFonts w:ascii="Arial" w:hAnsi="Arial" w:cs="Arial"/>
          <w:sz w:val="24"/>
          <w:szCs w:val="24"/>
        </w:rPr>
        <w:t>Pensions Board</w:t>
      </w:r>
      <w:r w:rsidRPr="00904FF8">
        <w:rPr>
          <w:rFonts w:ascii="Arial" w:hAnsi="Arial" w:cs="Arial"/>
          <w:sz w:val="24"/>
          <w:szCs w:val="24"/>
        </w:rPr>
        <w:t xml:space="preserve"> has met </w:t>
      </w:r>
      <w:r>
        <w:rPr>
          <w:rFonts w:ascii="Arial" w:hAnsi="Arial" w:cs="Arial"/>
          <w:sz w:val="24"/>
          <w:szCs w:val="24"/>
        </w:rPr>
        <w:t>four times</w:t>
      </w:r>
      <w:r w:rsidRPr="00904FF8">
        <w:rPr>
          <w:rFonts w:ascii="Arial" w:hAnsi="Arial" w:cs="Arial"/>
          <w:sz w:val="24"/>
          <w:szCs w:val="24"/>
        </w:rPr>
        <w:t xml:space="preserve"> in the Municipal Year 20</w:t>
      </w:r>
      <w:r>
        <w:rPr>
          <w:rFonts w:ascii="Arial" w:hAnsi="Arial" w:cs="Arial"/>
          <w:sz w:val="24"/>
          <w:szCs w:val="24"/>
        </w:rPr>
        <w:t>23-24</w:t>
      </w:r>
      <w:r w:rsidRPr="00904FF8">
        <w:rPr>
          <w:rFonts w:ascii="Arial" w:hAnsi="Arial" w:cs="Arial"/>
          <w:sz w:val="24"/>
          <w:szCs w:val="24"/>
        </w:rPr>
        <w:t>.</w:t>
      </w:r>
    </w:p>
    <w:p w:rsidR="001A0C02" w:rsidRPr="00904FF8" w:rsidRDefault="001A0C02" w:rsidP="001A0C02">
      <w:pPr>
        <w:pStyle w:val="ListParagraph"/>
        <w:jc w:val="both"/>
        <w:rPr>
          <w:rFonts w:ascii="Arial" w:hAnsi="Arial" w:cs="Arial"/>
          <w:sz w:val="24"/>
          <w:szCs w:val="24"/>
        </w:rPr>
      </w:pPr>
    </w:p>
    <w:p w:rsidR="001A0C02" w:rsidRDefault="001A0C02" w:rsidP="001A0C02">
      <w:pPr>
        <w:pStyle w:val="ListParagraph"/>
        <w:numPr>
          <w:ilvl w:val="0"/>
          <w:numId w:val="1"/>
        </w:numPr>
        <w:jc w:val="both"/>
        <w:rPr>
          <w:rFonts w:ascii="Arial" w:hAnsi="Arial" w:cs="Arial"/>
          <w:sz w:val="24"/>
          <w:szCs w:val="24"/>
        </w:rPr>
      </w:pPr>
      <w:r w:rsidRPr="00904FF8">
        <w:rPr>
          <w:rFonts w:ascii="Arial" w:hAnsi="Arial" w:cs="Arial"/>
          <w:sz w:val="24"/>
          <w:szCs w:val="24"/>
        </w:rPr>
        <w:t xml:space="preserve">The costs of the </w:t>
      </w:r>
      <w:r>
        <w:rPr>
          <w:rFonts w:ascii="Arial" w:hAnsi="Arial" w:cs="Arial"/>
          <w:sz w:val="24"/>
          <w:szCs w:val="24"/>
        </w:rPr>
        <w:t>Pensions Board’s operations;</w:t>
      </w:r>
    </w:p>
    <w:p w:rsidR="001A0C02" w:rsidRDefault="001A0C02" w:rsidP="001A0C02">
      <w:pPr>
        <w:pStyle w:val="ListParagraph"/>
        <w:numPr>
          <w:ilvl w:val="1"/>
          <w:numId w:val="1"/>
        </w:numPr>
        <w:jc w:val="both"/>
        <w:rPr>
          <w:rFonts w:ascii="Arial" w:hAnsi="Arial" w:cs="Arial"/>
          <w:sz w:val="24"/>
          <w:szCs w:val="24"/>
        </w:rPr>
      </w:pPr>
      <w:r>
        <w:rPr>
          <w:rFonts w:ascii="Arial" w:hAnsi="Arial" w:cs="Arial"/>
          <w:sz w:val="24"/>
          <w:szCs w:val="24"/>
        </w:rPr>
        <w:t>Meeting and Independent Chair Allowances are paid by the London Borough of Newham</w:t>
      </w:r>
    </w:p>
    <w:p w:rsidR="001A0C02" w:rsidRDefault="001A0C02" w:rsidP="001A0C02">
      <w:pPr>
        <w:pStyle w:val="ListParagraph"/>
        <w:numPr>
          <w:ilvl w:val="1"/>
          <w:numId w:val="1"/>
        </w:numPr>
        <w:jc w:val="both"/>
        <w:rPr>
          <w:rFonts w:ascii="Arial" w:hAnsi="Arial" w:cs="Arial"/>
          <w:sz w:val="24"/>
          <w:szCs w:val="24"/>
        </w:rPr>
      </w:pPr>
      <w:r>
        <w:rPr>
          <w:rFonts w:ascii="Arial" w:hAnsi="Arial" w:cs="Arial"/>
          <w:sz w:val="24"/>
          <w:szCs w:val="24"/>
        </w:rPr>
        <w:t xml:space="preserve">Training costs are charged to </w:t>
      </w:r>
      <w:r w:rsidRPr="00904FF8">
        <w:rPr>
          <w:rFonts w:ascii="Arial" w:hAnsi="Arial" w:cs="Arial"/>
          <w:sz w:val="24"/>
          <w:szCs w:val="24"/>
        </w:rPr>
        <w:t>the Pension Fund and are included in the Fund budget.</w:t>
      </w:r>
    </w:p>
    <w:p w:rsidR="001A0C02" w:rsidRDefault="001A0C02">
      <w:r>
        <w:br w:type="page"/>
      </w:r>
    </w:p>
    <w:p w:rsidR="001A0C02" w:rsidRDefault="001A0C02" w:rsidP="001A0C02">
      <w:pPr>
        <w:pStyle w:val="Heading2"/>
        <w:rPr>
          <w:rFonts w:ascii="Arial" w:hAnsi="Arial" w:cs="Arial"/>
          <w:b/>
          <w:sz w:val="24"/>
          <w:szCs w:val="24"/>
        </w:rPr>
      </w:pPr>
      <w:r>
        <w:rPr>
          <w:rFonts w:ascii="Arial" w:hAnsi="Arial" w:cs="Arial"/>
          <w:b/>
          <w:sz w:val="24"/>
          <w:szCs w:val="24"/>
        </w:rPr>
        <w:lastRenderedPageBreak/>
        <w:t>Implications and Risks</w:t>
      </w:r>
    </w:p>
    <w:p w:rsidR="001A0C02" w:rsidRDefault="001A0C02" w:rsidP="001A0C02"/>
    <w:p w:rsidR="001A0C02" w:rsidRPr="00595BEE" w:rsidRDefault="001A0C02" w:rsidP="001A0C02">
      <w:pPr>
        <w:rPr>
          <w:rFonts w:ascii="Arial" w:hAnsi="Arial" w:cs="Arial"/>
          <w:b/>
          <w:sz w:val="24"/>
          <w:szCs w:val="24"/>
        </w:rPr>
      </w:pPr>
      <w:r w:rsidRPr="00595BEE">
        <w:rPr>
          <w:rFonts w:ascii="Arial" w:hAnsi="Arial" w:cs="Arial"/>
          <w:b/>
          <w:sz w:val="24"/>
          <w:szCs w:val="24"/>
        </w:rPr>
        <w:t>Financial implications and risks:</w:t>
      </w:r>
    </w:p>
    <w:p w:rsidR="001A0C02" w:rsidRPr="00595BEE" w:rsidRDefault="001A0C02" w:rsidP="001A0C02">
      <w:pPr>
        <w:rPr>
          <w:rFonts w:ascii="Arial" w:hAnsi="Arial" w:cs="Arial"/>
          <w:sz w:val="24"/>
          <w:szCs w:val="24"/>
        </w:rPr>
      </w:pPr>
      <w:r w:rsidRPr="00595BEE">
        <w:rPr>
          <w:rFonts w:ascii="Arial" w:hAnsi="Arial" w:cs="Arial"/>
          <w:sz w:val="24"/>
          <w:szCs w:val="24"/>
        </w:rPr>
        <w:t>None</w:t>
      </w:r>
    </w:p>
    <w:p w:rsidR="001A0C02" w:rsidRPr="00595BEE" w:rsidRDefault="001A0C02" w:rsidP="001A0C02">
      <w:pPr>
        <w:rPr>
          <w:rFonts w:ascii="Arial" w:hAnsi="Arial" w:cs="Arial"/>
          <w:b/>
          <w:sz w:val="24"/>
          <w:szCs w:val="24"/>
        </w:rPr>
      </w:pPr>
      <w:r w:rsidRPr="00595BEE">
        <w:rPr>
          <w:rFonts w:ascii="Arial" w:hAnsi="Arial" w:cs="Arial"/>
          <w:b/>
          <w:sz w:val="24"/>
          <w:szCs w:val="24"/>
        </w:rPr>
        <w:t>Legal implications and risks:</w:t>
      </w:r>
    </w:p>
    <w:p w:rsidR="001A0C02" w:rsidRPr="00595BEE" w:rsidRDefault="001A0C02" w:rsidP="001A0C02">
      <w:pPr>
        <w:rPr>
          <w:rFonts w:ascii="Arial" w:hAnsi="Arial" w:cs="Arial"/>
          <w:sz w:val="24"/>
          <w:szCs w:val="24"/>
        </w:rPr>
      </w:pPr>
      <w:r w:rsidRPr="00595BEE">
        <w:rPr>
          <w:rFonts w:ascii="Arial" w:hAnsi="Arial" w:cs="Arial"/>
          <w:sz w:val="24"/>
          <w:szCs w:val="24"/>
        </w:rPr>
        <w:t>None</w:t>
      </w:r>
    </w:p>
    <w:p w:rsidR="001A0C02" w:rsidRPr="00595BEE" w:rsidRDefault="001A0C02" w:rsidP="001A0C02">
      <w:pPr>
        <w:rPr>
          <w:rFonts w:ascii="Arial" w:hAnsi="Arial" w:cs="Arial"/>
          <w:b/>
          <w:sz w:val="24"/>
          <w:szCs w:val="24"/>
        </w:rPr>
      </w:pPr>
      <w:r w:rsidRPr="00595BEE">
        <w:rPr>
          <w:rFonts w:ascii="Arial" w:hAnsi="Arial" w:cs="Arial"/>
          <w:b/>
          <w:sz w:val="24"/>
          <w:szCs w:val="24"/>
        </w:rPr>
        <w:t>Human Resources implications and risks:</w:t>
      </w:r>
    </w:p>
    <w:p w:rsidR="001A0C02" w:rsidRPr="00595BEE" w:rsidRDefault="001A0C02" w:rsidP="001A0C02">
      <w:pPr>
        <w:rPr>
          <w:rFonts w:ascii="Arial" w:hAnsi="Arial" w:cs="Arial"/>
          <w:sz w:val="24"/>
          <w:szCs w:val="24"/>
        </w:rPr>
      </w:pPr>
      <w:r w:rsidRPr="00595BEE">
        <w:rPr>
          <w:rFonts w:ascii="Arial" w:hAnsi="Arial" w:cs="Arial"/>
          <w:sz w:val="24"/>
          <w:szCs w:val="24"/>
        </w:rPr>
        <w:t>None</w:t>
      </w:r>
    </w:p>
    <w:p w:rsidR="001A0C02" w:rsidRPr="00595BEE" w:rsidRDefault="001A0C02" w:rsidP="001A0C02">
      <w:pPr>
        <w:rPr>
          <w:rFonts w:ascii="Arial" w:hAnsi="Arial" w:cs="Arial"/>
          <w:b/>
          <w:sz w:val="24"/>
          <w:szCs w:val="24"/>
        </w:rPr>
      </w:pPr>
      <w:r w:rsidRPr="00595BEE">
        <w:rPr>
          <w:rFonts w:ascii="Arial" w:hAnsi="Arial" w:cs="Arial"/>
          <w:b/>
          <w:sz w:val="24"/>
          <w:szCs w:val="24"/>
        </w:rPr>
        <w:t>Equalities implications and risks:</w:t>
      </w:r>
    </w:p>
    <w:p w:rsidR="001A0C02" w:rsidRDefault="001A0C02" w:rsidP="001A0C02">
      <w:pPr>
        <w:rPr>
          <w:rFonts w:ascii="Arial" w:hAnsi="Arial" w:cs="Arial"/>
          <w:sz w:val="24"/>
          <w:szCs w:val="24"/>
        </w:rPr>
      </w:pPr>
      <w:r w:rsidRPr="00595BEE">
        <w:rPr>
          <w:rFonts w:ascii="Arial" w:hAnsi="Arial" w:cs="Arial"/>
          <w:sz w:val="24"/>
          <w:szCs w:val="24"/>
        </w:rPr>
        <w:t>None</w:t>
      </w:r>
    </w:p>
    <w:p w:rsidR="001A0C02" w:rsidRPr="00595BEE" w:rsidRDefault="001A0C02" w:rsidP="001A0C02">
      <w:pPr>
        <w:rPr>
          <w:rFonts w:ascii="Arial" w:hAnsi="Arial" w:cs="Arial"/>
          <w:sz w:val="24"/>
          <w:szCs w:val="24"/>
        </w:rPr>
      </w:pPr>
    </w:p>
    <w:p w:rsidR="001A0C02" w:rsidRPr="00904FF8" w:rsidRDefault="001A0C02" w:rsidP="001A0C02">
      <w:pPr>
        <w:pStyle w:val="Heading2"/>
        <w:rPr>
          <w:rFonts w:ascii="Arial" w:hAnsi="Arial" w:cs="Arial"/>
          <w:b/>
          <w:sz w:val="24"/>
          <w:szCs w:val="24"/>
        </w:rPr>
      </w:pPr>
      <w:r w:rsidRPr="00904FF8">
        <w:rPr>
          <w:rFonts w:ascii="Arial" w:hAnsi="Arial" w:cs="Arial"/>
          <w:b/>
          <w:sz w:val="24"/>
          <w:szCs w:val="24"/>
        </w:rPr>
        <w:t>Membership Attendance at Meetings</w:t>
      </w:r>
    </w:p>
    <w:p w:rsidR="001A0C02" w:rsidRDefault="001A0C02" w:rsidP="001A0C02">
      <w:pPr>
        <w:rPr>
          <w:rFonts w:ascii="Arial" w:hAnsi="Arial" w:cs="Arial"/>
          <w:sz w:val="24"/>
          <w:szCs w:val="24"/>
        </w:rPr>
      </w:pPr>
    </w:p>
    <w:p w:rsidR="001A0C02" w:rsidRPr="00A97C4F" w:rsidRDefault="001A0C02" w:rsidP="001A0C02">
      <w:pPr>
        <w:pStyle w:val="ListParagraph"/>
        <w:numPr>
          <w:ilvl w:val="0"/>
          <w:numId w:val="2"/>
        </w:numPr>
        <w:rPr>
          <w:rFonts w:ascii="Arial" w:hAnsi="Arial" w:cs="Arial"/>
          <w:sz w:val="24"/>
          <w:szCs w:val="24"/>
        </w:rPr>
      </w:pPr>
      <w:r w:rsidRPr="00A97C4F">
        <w:rPr>
          <w:rFonts w:ascii="Arial" w:hAnsi="Arial" w:cs="Arial"/>
          <w:sz w:val="24"/>
          <w:szCs w:val="24"/>
        </w:rPr>
        <w:t>The Membership of the Pensions Board is:</w:t>
      </w:r>
    </w:p>
    <w:tbl>
      <w:tblPr>
        <w:tblStyle w:val="GridTable2-Accent5"/>
        <w:tblW w:w="0" w:type="auto"/>
        <w:tblLook w:val="04A0" w:firstRow="1" w:lastRow="0" w:firstColumn="1" w:lastColumn="0" w:noHBand="0" w:noVBand="1"/>
      </w:tblPr>
      <w:tblGrid>
        <w:gridCol w:w="2694"/>
        <w:gridCol w:w="6322"/>
      </w:tblGrid>
      <w:tr w:rsidR="001A0C02" w:rsidRPr="00904FF8" w:rsidTr="00283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p>
        </w:tc>
        <w:tc>
          <w:tcPr>
            <w:tcW w:w="6322" w:type="dxa"/>
          </w:tcPr>
          <w:p w:rsidR="001A0C02" w:rsidRPr="00904FF8" w:rsidRDefault="001A0C02" w:rsidP="00283630">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1A0C02" w:rsidRPr="00904FF8" w:rsidTr="00283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Independent Chair</w:t>
            </w:r>
          </w:p>
        </w:tc>
        <w:tc>
          <w:tcPr>
            <w:tcW w:w="6322" w:type="dxa"/>
          </w:tcPr>
          <w:p w:rsidR="001A0C02" w:rsidRPr="00904FF8" w:rsidRDefault="001A0C02" w:rsidP="0028363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904FF8">
              <w:rPr>
                <w:rFonts w:ascii="Arial" w:hAnsi="Arial" w:cs="Arial"/>
                <w:sz w:val="24"/>
                <w:szCs w:val="24"/>
              </w:rPr>
              <w:t>Tejonidhi</w:t>
            </w:r>
            <w:proofErr w:type="spellEnd"/>
            <w:r w:rsidRPr="00904FF8">
              <w:rPr>
                <w:rFonts w:ascii="Arial" w:hAnsi="Arial" w:cs="Arial"/>
                <w:sz w:val="24"/>
                <w:szCs w:val="24"/>
              </w:rPr>
              <w:t xml:space="preserve"> </w:t>
            </w:r>
            <w:proofErr w:type="spellStart"/>
            <w:r w:rsidRPr="00904FF8">
              <w:rPr>
                <w:rFonts w:ascii="Arial" w:hAnsi="Arial" w:cs="Arial"/>
                <w:sz w:val="24"/>
                <w:szCs w:val="24"/>
              </w:rPr>
              <w:t>Kashyap</w:t>
            </w:r>
            <w:proofErr w:type="spellEnd"/>
          </w:p>
        </w:tc>
      </w:tr>
      <w:tr w:rsidR="001A0C02" w:rsidRPr="00904FF8" w:rsidTr="00283630">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Employee Representative</w:t>
            </w:r>
          </w:p>
        </w:tc>
        <w:tc>
          <w:tcPr>
            <w:tcW w:w="6322" w:type="dxa"/>
          </w:tcPr>
          <w:p w:rsidR="001A0C02" w:rsidRPr="00904FF8" w:rsidRDefault="001A0C02" w:rsidP="0028363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04FF8">
              <w:rPr>
                <w:rFonts w:ascii="Arial" w:hAnsi="Arial" w:cs="Arial"/>
                <w:sz w:val="24"/>
                <w:szCs w:val="24"/>
              </w:rPr>
              <w:t>Catherine Hanlon (GMB)</w:t>
            </w:r>
          </w:p>
        </w:tc>
      </w:tr>
      <w:tr w:rsidR="001A0C02" w:rsidRPr="00904FF8" w:rsidTr="00283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Employee Representative</w:t>
            </w:r>
          </w:p>
        </w:tc>
        <w:tc>
          <w:tcPr>
            <w:tcW w:w="6322" w:type="dxa"/>
          </w:tcPr>
          <w:p w:rsidR="001A0C02" w:rsidRPr="00904FF8" w:rsidRDefault="001A0C02" w:rsidP="0028363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Position vacant</w:t>
            </w:r>
          </w:p>
        </w:tc>
      </w:tr>
      <w:tr w:rsidR="001A0C02" w:rsidRPr="00904FF8" w:rsidTr="00283630">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Employee Representative</w:t>
            </w:r>
          </w:p>
        </w:tc>
        <w:tc>
          <w:tcPr>
            <w:tcW w:w="6322" w:type="dxa"/>
          </w:tcPr>
          <w:p w:rsidR="001A0C02" w:rsidRPr="00904FF8" w:rsidRDefault="001A0C02" w:rsidP="0028363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Position vacant</w:t>
            </w:r>
          </w:p>
        </w:tc>
      </w:tr>
      <w:tr w:rsidR="001A0C02" w:rsidRPr="00904FF8" w:rsidTr="00283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Employee Representative</w:t>
            </w:r>
          </w:p>
        </w:tc>
        <w:tc>
          <w:tcPr>
            <w:tcW w:w="6322" w:type="dxa"/>
          </w:tcPr>
          <w:p w:rsidR="001A0C02" w:rsidRPr="00904FF8" w:rsidRDefault="001A0C02" w:rsidP="0028363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Christine Lander</w:t>
            </w:r>
            <w:r w:rsidRPr="00904FF8">
              <w:rPr>
                <w:rFonts w:ascii="Arial" w:hAnsi="Arial" w:cs="Arial"/>
                <w:sz w:val="24"/>
                <w:szCs w:val="24"/>
              </w:rPr>
              <w:t xml:space="preserve"> (UNISON)</w:t>
            </w:r>
            <w:r>
              <w:rPr>
                <w:rFonts w:ascii="Arial" w:hAnsi="Arial" w:cs="Arial"/>
                <w:sz w:val="24"/>
                <w:szCs w:val="24"/>
              </w:rPr>
              <w:t xml:space="preserve"> </w:t>
            </w:r>
          </w:p>
        </w:tc>
      </w:tr>
      <w:tr w:rsidR="001A0C02" w:rsidRPr="00904FF8" w:rsidTr="00283630">
        <w:tc>
          <w:tcPr>
            <w:cnfStyle w:val="001000000000" w:firstRow="0" w:lastRow="0" w:firstColumn="1" w:lastColumn="0" w:oddVBand="0" w:evenVBand="0" w:oddHBand="0" w:evenHBand="0" w:firstRowFirstColumn="0" w:firstRowLastColumn="0" w:lastRowFirstColumn="0" w:lastRowLastColumn="0"/>
            <w:tcW w:w="2694" w:type="dxa"/>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Employer Representative</w:t>
            </w:r>
          </w:p>
        </w:tc>
        <w:tc>
          <w:tcPr>
            <w:tcW w:w="6322" w:type="dxa"/>
          </w:tcPr>
          <w:p w:rsidR="001A0C02" w:rsidRPr="00904FF8" w:rsidRDefault="001A0C02" w:rsidP="0028363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04FF8">
              <w:rPr>
                <w:rFonts w:ascii="Arial" w:hAnsi="Arial" w:cs="Arial"/>
                <w:sz w:val="24"/>
                <w:szCs w:val="24"/>
              </w:rPr>
              <w:t>John Saunders</w:t>
            </w:r>
            <w:r>
              <w:rPr>
                <w:rFonts w:ascii="Arial" w:hAnsi="Arial" w:cs="Arial"/>
                <w:sz w:val="24"/>
                <w:szCs w:val="24"/>
              </w:rPr>
              <w:t xml:space="preserve"> until Oct 23</w:t>
            </w:r>
          </w:p>
        </w:tc>
      </w:tr>
      <w:tr w:rsidR="001A0C02" w:rsidRPr="00904FF8" w:rsidTr="00283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E2F3"/>
          </w:tcPr>
          <w:p w:rsidR="001A0C02" w:rsidRPr="00904FF8" w:rsidRDefault="001A0C02" w:rsidP="00283630">
            <w:pPr>
              <w:pStyle w:val="ListParagraph"/>
              <w:ind w:left="0"/>
              <w:rPr>
                <w:rFonts w:ascii="Arial" w:hAnsi="Arial" w:cs="Arial"/>
                <w:sz w:val="24"/>
                <w:szCs w:val="24"/>
              </w:rPr>
            </w:pPr>
            <w:r w:rsidRPr="00904FF8">
              <w:rPr>
                <w:rFonts w:ascii="Arial" w:hAnsi="Arial" w:cs="Arial"/>
                <w:sz w:val="24"/>
                <w:szCs w:val="24"/>
              </w:rPr>
              <w:t>Employer Representative</w:t>
            </w:r>
          </w:p>
        </w:tc>
        <w:tc>
          <w:tcPr>
            <w:tcW w:w="6322" w:type="dxa"/>
            <w:shd w:val="clear" w:color="auto" w:fill="D9E2F3"/>
          </w:tcPr>
          <w:p w:rsidR="001A0C02" w:rsidRPr="00904FF8" w:rsidRDefault="001A0C02" w:rsidP="00283630">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04FF8">
              <w:rPr>
                <w:rFonts w:ascii="Arial" w:hAnsi="Arial" w:cs="Arial"/>
                <w:sz w:val="24"/>
                <w:szCs w:val="24"/>
              </w:rPr>
              <w:t>John Hollands</w:t>
            </w:r>
            <w:r>
              <w:rPr>
                <w:rFonts w:ascii="Arial" w:hAnsi="Arial" w:cs="Arial"/>
                <w:sz w:val="24"/>
                <w:szCs w:val="24"/>
              </w:rPr>
              <w:t xml:space="preserve"> until Oct 23</w:t>
            </w:r>
          </w:p>
        </w:tc>
      </w:tr>
      <w:tr w:rsidR="001A0C02" w:rsidRPr="00904FF8" w:rsidTr="00283630">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1A0C02" w:rsidRPr="00904FF8" w:rsidRDefault="001A0C02" w:rsidP="00283630">
            <w:pPr>
              <w:pStyle w:val="ListParagraph"/>
              <w:ind w:left="0"/>
              <w:rPr>
                <w:rFonts w:ascii="Arial" w:hAnsi="Arial" w:cs="Arial"/>
                <w:sz w:val="24"/>
                <w:szCs w:val="24"/>
              </w:rPr>
            </w:pPr>
            <w:r>
              <w:rPr>
                <w:rFonts w:ascii="Arial" w:hAnsi="Arial" w:cs="Arial"/>
                <w:sz w:val="24"/>
                <w:szCs w:val="24"/>
              </w:rPr>
              <w:t>Employer Representative</w:t>
            </w:r>
          </w:p>
        </w:tc>
        <w:tc>
          <w:tcPr>
            <w:tcW w:w="6322" w:type="dxa"/>
            <w:shd w:val="clear" w:color="auto" w:fill="auto"/>
          </w:tcPr>
          <w:p w:rsidR="001A0C02" w:rsidRPr="00904FF8" w:rsidRDefault="001A0C02" w:rsidP="00283630">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Philippa Terry from Nov 23</w:t>
            </w:r>
          </w:p>
        </w:tc>
      </w:tr>
    </w:tbl>
    <w:p w:rsidR="001A0C02" w:rsidRDefault="001A0C02" w:rsidP="001A0C02">
      <w:pPr>
        <w:rPr>
          <w:rFonts w:ascii="Arial" w:hAnsi="Arial" w:cs="Arial"/>
          <w:sz w:val="24"/>
          <w:szCs w:val="24"/>
        </w:rPr>
      </w:pPr>
    </w:p>
    <w:p w:rsidR="001A0C02" w:rsidRDefault="001A0C02" w:rsidP="001A0C02">
      <w:pPr>
        <w:rPr>
          <w:rFonts w:ascii="Arial" w:hAnsi="Arial" w:cs="Arial"/>
          <w:b/>
          <w:color w:val="2E74B5" w:themeColor="accent1" w:themeShade="BF"/>
          <w:sz w:val="24"/>
          <w:szCs w:val="24"/>
        </w:rPr>
      </w:pPr>
      <w:r w:rsidRPr="00745AE1">
        <w:rPr>
          <w:rFonts w:ascii="Arial" w:hAnsi="Arial" w:cs="Arial"/>
          <w:b/>
          <w:color w:val="2E74B5" w:themeColor="accent1" w:themeShade="BF"/>
          <w:sz w:val="24"/>
          <w:szCs w:val="24"/>
        </w:rPr>
        <w:t>Attendance at Meetings</w:t>
      </w:r>
    </w:p>
    <w:tbl>
      <w:tblPr>
        <w:tblW w:w="9243" w:type="dxa"/>
        <w:jc w:val="center"/>
        <w:tblLook w:val="04A0" w:firstRow="1" w:lastRow="0" w:firstColumn="1" w:lastColumn="0" w:noHBand="0" w:noVBand="1"/>
      </w:tblPr>
      <w:tblGrid>
        <w:gridCol w:w="1567"/>
        <w:gridCol w:w="1295"/>
        <w:gridCol w:w="1291"/>
        <w:gridCol w:w="1164"/>
        <w:gridCol w:w="1258"/>
        <w:gridCol w:w="1253"/>
        <w:gridCol w:w="1415"/>
      </w:tblGrid>
      <w:tr w:rsidR="001A0C02" w:rsidRPr="00610E2A" w:rsidTr="00283630">
        <w:trPr>
          <w:trHeight w:val="290"/>
          <w:jc w:val="center"/>
        </w:trPr>
        <w:tc>
          <w:tcPr>
            <w:tcW w:w="1567" w:type="dxa"/>
            <w:tcBorders>
              <w:top w:val="single" w:sz="4" w:space="0" w:color="auto"/>
              <w:left w:val="single" w:sz="4" w:space="0" w:color="auto"/>
              <w:bottom w:val="single" w:sz="4" w:space="0" w:color="auto"/>
              <w:right w:val="single" w:sz="4" w:space="0" w:color="auto"/>
            </w:tcBorders>
            <w:shd w:val="clear" w:color="auto" w:fill="D9E2F3"/>
            <w:noWrap/>
            <w:vAlign w:val="bottom"/>
            <w:hideMark/>
          </w:tcPr>
          <w:p w:rsidR="001A0C02" w:rsidRPr="00610E2A" w:rsidRDefault="001A0C02" w:rsidP="00283630">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Meeting </w:t>
            </w:r>
            <w:r w:rsidRPr="00610E2A">
              <w:rPr>
                <w:rFonts w:ascii="Arial" w:eastAsia="Times New Roman" w:hAnsi="Arial" w:cs="Arial"/>
                <w:b/>
                <w:bCs/>
                <w:color w:val="000000"/>
                <w:sz w:val="24"/>
                <w:szCs w:val="24"/>
                <w:lang w:eastAsia="en-GB"/>
              </w:rPr>
              <w:t>Date</w:t>
            </w:r>
          </w:p>
        </w:tc>
        <w:tc>
          <w:tcPr>
            <w:tcW w:w="1295" w:type="dxa"/>
            <w:tcBorders>
              <w:top w:val="single" w:sz="4" w:space="0" w:color="auto"/>
              <w:left w:val="nil"/>
              <w:bottom w:val="single" w:sz="4" w:space="0" w:color="auto"/>
              <w:right w:val="single" w:sz="4" w:space="0" w:color="auto"/>
            </w:tcBorders>
            <w:shd w:val="clear" w:color="auto" w:fill="D9E2F3"/>
            <w:noWrap/>
            <w:vAlign w:val="bottom"/>
            <w:hideMark/>
          </w:tcPr>
          <w:p w:rsidR="001A0C02" w:rsidRDefault="001A0C02" w:rsidP="00283630">
            <w:pPr>
              <w:spacing w:after="0" w:line="240" w:lineRule="auto"/>
              <w:jc w:val="center"/>
              <w:rPr>
                <w:rFonts w:ascii="Arial" w:hAnsi="Arial" w:cs="Arial"/>
                <w:sz w:val="24"/>
                <w:szCs w:val="24"/>
              </w:rPr>
            </w:pPr>
            <w:proofErr w:type="spellStart"/>
            <w:r w:rsidRPr="00904FF8">
              <w:rPr>
                <w:rFonts w:ascii="Arial" w:hAnsi="Arial" w:cs="Arial"/>
                <w:sz w:val="24"/>
                <w:szCs w:val="24"/>
              </w:rPr>
              <w:t>Tejonidhi</w:t>
            </w:r>
            <w:proofErr w:type="spellEnd"/>
            <w:r w:rsidRPr="00904FF8">
              <w:rPr>
                <w:rFonts w:ascii="Arial" w:hAnsi="Arial" w:cs="Arial"/>
                <w:sz w:val="24"/>
                <w:szCs w:val="24"/>
              </w:rPr>
              <w:t xml:space="preserve"> </w:t>
            </w:r>
            <w:proofErr w:type="spellStart"/>
            <w:r w:rsidRPr="00904FF8">
              <w:rPr>
                <w:rFonts w:ascii="Arial" w:hAnsi="Arial" w:cs="Arial"/>
                <w:sz w:val="24"/>
                <w:szCs w:val="24"/>
              </w:rPr>
              <w:t>Kashyap</w:t>
            </w:r>
            <w:proofErr w:type="spellEnd"/>
          </w:p>
          <w:p w:rsidR="001A0C02" w:rsidRPr="00610E2A" w:rsidRDefault="001A0C02" w:rsidP="00283630">
            <w:pPr>
              <w:spacing w:after="0" w:line="240" w:lineRule="auto"/>
              <w:jc w:val="center"/>
              <w:rPr>
                <w:rFonts w:ascii="Arial" w:eastAsia="Times New Roman" w:hAnsi="Arial" w:cs="Arial"/>
                <w:b/>
                <w:bCs/>
                <w:color w:val="000000"/>
                <w:sz w:val="24"/>
                <w:szCs w:val="24"/>
                <w:lang w:eastAsia="en-GB"/>
              </w:rPr>
            </w:pPr>
            <w:r>
              <w:rPr>
                <w:rFonts w:ascii="Arial" w:hAnsi="Arial" w:cs="Arial"/>
                <w:sz w:val="24"/>
                <w:szCs w:val="24"/>
              </w:rPr>
              <w:t>(TK)</w:t>
            </w:r>
          </w:p>
        </w:tc>
        <w:tc>
          <w:tcPr>
            <w:tcW w:w="1291" w:type="dxa"/>
            <w:tcBorders>
              <w:top w:val="single" w:sz="4" w:space="0" w:color="auto"/>
              <w:left w:val="nil"/>
              <w:bottom w:val="single" w:sz="4" w:space="0" w:color="auto"/>
              <w:right w:val="single" w:sz="4" w:space="0" w:color="auto"/>
            </w:tcBorders>
            <w:shd w:val="clear" w:color="auto" w:fill="D9E2F3"/>
            <w:noWrap/>
            <w:vAlign w:val="bottom"/>
            <w:hideMark/>
          </w:tcPr>
          <w:p w:rsidR="001A0C02" w:rsidRPr="00610E2A" w:rsidRDefault="001A0C02" w:rsidP="00283630">
            <w:pPr>
              <w:spacing w:after="0" w:line="240" w:lineRule="auto"/>
              <w:jc w:val="center"/>
              <w:rPr>
                <w:rFonts w:ascii="Arial" w:eastAsia="Times New Roman" w:hAnsi="Arial" w:cs="Arial"/>
                <w:b/>
                <w:bCs/>
                <w:color w:val="000000"/>
                <w:sz w:val="24"/>
                <w:szCs w:val="24"/>
                <w:lang w:eastAsia="en-GB"/>
              </w:rPr>
            </w:pPr>
            <w:r w:rsidRPr="00904FF8">
              <w:rPr>
                <w:rFonts w:ascii="Arial" w:hAnsi="Arial" w:cs="Arial"/>
                <w:sz w:val="24"/>
                <w:szCs w:val="24"/>
              </w:rPr>
              <w:t>Catherine Hanlon</w:t>
            </w:r>
            <w:r>
              <w:rPr>
                <w:rFonts w:ascii="Arial" w:hAnsi="Arial" w:cs="Arial"/>
                <w:sz w:val="24"/>
                <w:szCs w:val="24"/>
              </w:rPr>
              <w:t xml:space="preserve"> (CH)</w:t>
            </w:r>
          </w:p>
        </w:tc>
        <w:tc>
          <w:tcPr>
            <w:tcW w:w="1164" w:type="dxa"/>
            <w:tcBorders>
              <w:top w:val="single" w:sz="4" w:space="0" w:color="auto"/>
              <w:left w:val="nil"/>
              <w:bottom w:val="single" w:sz="4" w:space="0" w:color="auto"/>
              <w:right w:val="single" w:sz="4" w:space="0" w:color="auto"/>
            </w:tcBorders>
            <w:shd w:val="clear" w:color="auto" w:fill="D9E2F3"/>
            <w:noWrap/>
            <w:vAlign w:val="bottom"/>
            <w:hideMark/>
          </w:tcPr>
          <w:p w:rsidR="001A0C02" w:rsidRDefault="001A0C02" w:rsidP="00283630">
            <w:pPr>
              <w:spacing w:after="0" w:line="240" w:lineRule="auto"/>
              <w:jc w:val="center"/>
              <w:rPr>
                <w:rFonts w:ascii="Arial" w:hAnsi="Arial" w:cs="Arial"/>
                <w:sz w:val="24"/>
                <w:szCs w:val="24"/>
              </w:rPr>
            </w:pPr>
            <w:r>
              <w:rPr>
                <w:rFonts w:ascii="Arial" w:hAnsi="Arial" w:cs="Arial"/>
                <w:sz w:val="24"/>
                <w:szCs w:val="24"/>
              </w:rPr>
              <w:t>Christine Lander</w:t>
            </w:r>
          </w:p>
          <w:p w:rsidR="001A0C02" w:rsidRPr="00610E2A" w:rsidRDefault="001A0C02" w:rsidP="00283630">
            <w:pPr>
              <w:spacing w:after="0" w:line="240" w:lineRule="auto"/>
              <w:jc w:val="center"/>
              <w:rPr>
                <w:rFonts w:ascii="Arial" w:eastAsia="Times New Roman" w:hAnsi="Arial" w:cs="Arial"/>
                <w:b/>
                <w:bCs/>
                <w:color w:val="000000"/>
                <w:sz w:val="24"/>
                <w:szCs w:val="24"/>
                <w:lang w:eastAsia="en-GB"/>
              </w:rPr>
            </w:pPr>
            <w:r>
              <w:rPr>
                <w:rFonts w:ascii="Arial" w:hAnsi="Arial" w:cs="Arial"/>
                <w:sz w:val="24"/>
                <w:szCs w:val="24"/>
              </w:rPr>
              <w:t>(CL)</w:t>
            </w:r>
          </w:p>
        </w:tc>
        <w:tc>
          <w:tcPr>
            <w:tcW w:w="1258" w:type="dxa"/>
            <w:tcBorders>
              <w:top w:val="single" w:sz="4" w:space="0" w:color="auto"/>
              <w:left w:val="nil"/>
              <w:bottom w:val="single" w:sz="4" w:space="0" w:color="auto"/>
              <w:right w:val="single" w:sz="4" w:space="0" w:color="auto"/>
            </w:tcBorders>
            <w:shd w:val="clear" w:color="auto" w:fill="D9E2F3"/>
          </w:tcPr>
          <w:p w:rsidR="001A0C02" w:rsidRDefault="001A0C02" w:rsidP="00283630">
            <w:pPr>
              <w:spacing w:after="0" w:line="240" w:lineRule="auto"/>
              <w:jc w:val="center"/>
              <w:rPr>
                <w:rFonts w:ascii="Arial" w:hAnsi="Arial" w:cs="Arial"/>
                <w:sz w:val="24"/>
                <w:szCs w:val="24"/>
              </w:rPr>
            </w:pPr>
            <w:r>
              <w:rPr>
                <w:rFonts w:ascii="Arial" w:hAnsi="Arial" w:cs="Arial"/>
                <w:sz w:val="24"/>
                <w:szCs w:val="24"/>
              </w:rPr>
              <w:t>Philippa Terry</w:t>
            </w:r>
          </w:p>
          <w:p w:rsidR="001A0C02" w:rsidRDefault="001A0C02" w:rsidP="00283630">
            <w:pPr>
              <w:spacing w:after="0" w:line="240" w:lineRule="auto"/>
              <w:jc w:val="center"/>
              <w:rPr>
                <w:rFonts w:ascii="Arial" w:hAnsi="Arial" w:cs="Arial"/>
                <w:sz w:val="24"/>
                <w:szCs w:val="24"/>
              </w:rPr>
            </w:pPr>
            <w:r>
              <w:rPr>
                <w:rFonts w:ascii="Arial" w:hAnsi="Arial" w:cs="Arial"/>
                <w:sz w:val="24"/>
                <w:szCs w:val="24"/>
              </w:rPr>
              <w:t>(PT)</w:t>
            </w:r>
          </w:p>
        </w:tc>
        <w:tc>
          <w:tcPr>
            <w:tcW w:w="1253" w:type="dxa"/>
            <w:tcBorders>
              <w:top w:val="single" w:sz="4" w:space="0" w:color="auto"/>
              <w:left w:val="nil"/>
              <w:bottom w:val="single" w:sz="4" w:space="0" w:color="auto"/>
              <w:right w:val="single" w:sz="4" w:space="0" w:color="auto"/>
            </w:tcBorders>
            <w:shd w:val="clear" w:color="auto" w:fill="D9E2F3"/>
            <w:noWrap/>
            <w:vAlign w:val="bottom"/>
            <w:hideMark/>
          </w:tcPr>
          <w:p w:rsidR="001A0C02" w:rsidRPr="00610E2A" w:rsidRDefault="001A0C02" w:rsidP="00283630">
            <w:pPr>
              <w:spacing w:after="0" w:line="240" w:lineRule="auto"/>
              <w:jc w:val="center"/>
              <w:rPr>
                <w:rFonts w:ascii="Arial" w:eastAsia="Times New Roman" w:hAnsi="Arial" w:cs="Arial"/>
                <w:b/>
                <w:bCs/>
                <w:color w:val="000000"/>
                <w:sz w:val="24"/>
                <w:szCs w:val="24"/>
                <w:lang w:eastAsia="en-GB"/>
              </w:rPr>
            </w:pPr>
            <w:r w:rsidRPr="00904FF8">
              <w:rPr>
                <w:rFonts w:ascii="Arial" w:hAnsi="Arial" w:cs="Arial"/>
                <w:sz w:val="24"/>
                <w:szCs w:val="24"/>
              </w:rPr>
              <w:t>John Hollands</w:t>
            </w:r>
            <w:r>
              <w:rPr>
                <w:rFonts w:ascii="Arial" w:hAnsi="Arial" w:cs="Arial"/>
                <w:sz w:val="24"/>
                <w:szCs w:val="24"/>
              </w:rPr>
              <w:t xml:space="preserve"> (JH)</w:t>
            </w:r>
          </w:p>
        </w:tc>
        <w:tc>
          <w:tcPr>
            <w:tcW w:w="1415" w:type="dxa"/>
            <w:tcBorders>
              <w:top w:val="single" w:sz="4" w:space="0" w:color="auto"/>
              <w:left w:val="nil"/>
              <w:bottom w:val="single" w:sz="4" w:space="0" w:color="auto"/>
              <w:right w:val="single" w:sz="4" w:space="0" w:color="auto"/>
            </w:tcBorders>
            <w:shd w:val="clear" w:color="auto" w:fill="D9E2F3"/>
            <w:noWrap/>
            <w:vAlign w:val="bottom"/>
            <w:hideMark/>
          </w:tcPr>
          <w:p w:rsidR="001A0C02" w:rsidRPr="00610E2A" w:rsidRDefault="001A0C02" w:rsidP="00283630">
            <w:pPr>
              <w:spacing w:after="0" w:line="240" w:lineRule="auto"/>
              <w:jc w:val="center"/>
              <w:rPr>
                <w:rFonts w:ascii="Arial" w:eastAsia="Times New Roman" w:hAnsi="Arial" w:cs="Arial"/>
                <w:b/>
                <w:bCs/>
                <w:color w:val="000000"/>
                <w:sz w:val="24"/>
                <w:szCs w:val="24"/>
                <w:lang w:eastAsia="en-GB"/>
              </w:rPr>
            </w:pPr>
            <w:r w:rsidRPr="00904FF8">
              <w:rPr>
                <w:rFonts w:ascii="Arial" w:hAnsi="Arial" w:cs="Arial"/>
                <w:sz w:val="24"/>
                <w:szCs w:val="24"/>
              </w:rPr>
              <w:t>John Saunders</w:t>
            </w:r>
            <w:r>
              <w:rPr>
                <w:rFonts w:ascii="Arial" w:hAnsi="Arial" w:cs="Arial"/>
                <w:sz w:val="24"/>
                <w:szCs w:val="24"/>
              </w:rPr>
              <w:t xml:space="preserve"> (JS)</w:t>
            </w:r>
          </w:p>
        </w:tc>
      </w:tr>
      <w:tr w:rsidR="001A0C02" w:rsidRPr="00610E2A" w:rsidTr="00283630">
        <w:trPr>
          <w:trHeight w:val="290"/>
          <w:jc w:val="center"/>
        </w:trPr>
        <w:tc>
          <w:tcPr>
            <w:tcW w:w="1567" w:type="dxa"/>
            <w:tcBorders>
              <w:top w:val="nil"/>
              <w:left w:val="single" w:sz="4" w:space="0" w:color="auto"/>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26</w:t>
            </w:r>
            <w:r w:rsidRPr="0006262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June 23</w:t>
            </w:r>
          </w:p>
        </w:tc>
        <w:tc>
          <w:tcPr>
            <w:tcW w:w="1295"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91"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164"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58" w:type="dxa"/>
            <w:tcBorders>
              <w:top w:val="nil"/>
              <w:left w:val="nil"/>
              <w:bottom w:val="single" w:sz="4" w:space="0" w:color="auto"/>
              <w:right w:val="single" w:sz="4" w:space="0" w:color="auto"/>
            </w:tcBorders>
          </w:tcPr>
          <w:p w:rsidR="001A0C02" w:rsidRPr="00517C37" w:rsidRDefault="001A0C02" w:rsidP="00283630">
            <w:pPr>
              <w:spacing w:after="0" w:line="240" w:lineRule="auto"/>
              <w:jc w:val="center"/>
              <w:rPr>
                <w:rFonts w:ascii="Arial" w:eastAsia="Times New Roman" w:hAnsi="Arial" w:cs="Arial"/>
                <w:color w:val="000000"/>
                <w:sz w:val="24"/>
                <w:szCs w:val="24"/>
                <w:lang w:eastAsia="en-GB"/>
              </w:rPr>
            </w:pPr>
          </w:p>
        </w:tc>
        <w:tc>
          <w:tcPr>
            <w:tcW w:w="1253"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415"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r>
      <w:tr w:rsidR="001A0C02" w:rsidRPr="00610E2A" w:rsidTr="00283630">
        <w:trPr>
          <w:trHeight w:val="290"/>
          <w:jc w:val="center"/>
        </w:trPr>
        <w:tc>
          <w:tcPr>
            <w:tcW w:w="1567" w:type="dxa"/>
            <w:tcBorders>
              <w:top w:val="nil"/>
              <w:left w:val="single" w:sz="4" w:space="0" w:color="auto"/>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r w:rsidRPr="0006262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Oct 23</w:t>
            </w:r>
          </w:p>
        </w:tc>
        <w:tc>
          <w:tcPr>
            <w:tcW w:w="1295"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91"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164"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58" w:type="dxa"/>
            <w:tcBorders>
              <w:top w:val="nil"/>
              <w:left w:val="nil"/>
              <w:bottom w:val="single" w:sz="4" w:space="0" w:color="auto"/>
              <w:right w:val="single" w:sz="4" w:space="0" w:color="auto"/>
            </w:tcBorders>
            <w:shd w:val="clear" w:color="auto" w:fill="DDEBF7"/>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253"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415"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r>
      <w:tr w:rsidR="001A0C02" w:rsidRPr="00610E2A" w:rsidTr="00283630">
        <w:trPr>
          <w:trHeight w:val="290"/>
          <w:jc w:val="center"/>
        </w:trPr>
        <w:tc>
          <w:tcPr>
            <w:tcW w:w="1567" w:type="dxa"/>
            <w:tcBorders>
              <w:top w:val="nil"/>
              <w:left w:val="single" w:sz="4" w:space="0" w:color="auto"/>
              <w:bottom w:val="single" w:sz="4" w:space="0" w:color="auto"/>
              <w:right w:val="single" w:sz="4" w:space="0" w:color="auto"/>
            </w:tcBorders>
            <w:shd w:val="clear" w:color="auto" w:fill="auto"/>
            <w:noWrap/>
            <w:vAlign w:val="bottom"/>
          </w:tcPr>
          <w:p w:rsidR="001A0C02"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22</w:t>
            </w:r>
            <w:r w:rsidRPr="00062621">
              <w:rPr>
                <w:rFonts w:ascii="Arial" w:eastAsia="Times New Roman" w:hAnsi="Arial" w:cs="Arial"/>
                <w:color w:val="000000"/>
                <w:sz w:val="24"/>
                <w:szCs w:val="24"/>
                <w:vertAlign w:val="superscript"/>
                <w:lang w:eastAsia="en-GB"/>
              </w:rPr>
              <w:t>nd</w:t>
            </w:r>
            <w:r>
              <w:rPr>
                <w:rFonts w:ascii="Arial" w:eastAsia="Times New Roman" w:hAnsi="Arial" w:cs="Arial"/>
                <w:color w:val="000000"/>
                <w:sz w:val="24"/>
                <w:szCs w:val="24"/>
                <w:lang w:eastAsia="en-GB"/>
              </w:rPr>
              <w:t xml:space="preserve"> Jan 24</w:t>
            </w:r>
          </w:p>
        </w:tc>
        <w:tc>
          <w:tcPr>
            <w:tcW w:w="1295"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91"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164"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58" w:type="dxa"/>
            <w:tcBorders>
              <w:top w:val="nil"/>
              <w:left w:val="nil"/>
              <w:bottom w:val="single" w:sz="4" w:space="0" w:color="auto"/>
              <w:right w:val="single" w:sz="4" w:space="0" w:color="auto"/>
            </w:tcBorders>
            <w:shd w:val="clear" w:color="auto" w:fill="auto"/>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53"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415"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r>
      <w:tr w:rsidR="001A0C02" w:rsidRPr="00610E2A" w:rsidTr="00283630">
        <w:trPr>
          <w:trHeight w:val="290"/>
          <w:jc w:val="center"/>
        </w:trPr>
        <w:tc>
          <w:tcPr>
            <w:tcW w:w="1567" w:type="dxa"/>
            <w:tcBorders>
              <w:top w:val="nil"/>
              <w:left w:val="single" w:sz="4" w:space="0" w:color="auto"/>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r w:rsidRPr="0006262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Mar 24</w:t>
            </w:r>
          </w:p>
        </w:tc>
        <w:tc>
          <w:tcPr>
            <w:tcW w:w="1295"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91"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164"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58" w:type="dxa"/>
            <w:tcBorders>
              <w:top w:val="nil"/>
              <w:left w:val="nil"/>
              <w:bottom w:val="single" w:sz="4" w:space="0" w:color="auto"/>
              <w:right w:val="single" w:sz="4" w:space="0" w:color="auto"/>
            </w:tcBorders>
            <w:shd w:val="clear" w:color="auto" w:fill="DDEBF7"/>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X</w:t>
            </w:r>
          </w:p>
        </w:tc>
        <w:tc>
          <w:tcPr>
            <w:tcW w:w="1253"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415" w:type="dxa"/>
            <w:tcBorders>
              <w:top w:val="nil"/>
              <w:left w:val="nil"/>
              <w:bottom w:val="single" w:sz="4" w:space="0" w:color="auto"/>
              <w:right w:val="single" w:sz="4" w:space="0" w:color="auto"/>
            </w:tcBorders>
            <w:shd w:val="clear" w:color="auto" w:fill="DDEBF7"/>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r>
      <w:tr w:rsidR="001A0C02" w:rsidRPr="00610E2A" w:rsidTr="00283630">
        <w:trPr>
          <w:trHeight w:val="257"/>
          <w:jc w:val="center"/>
        </w:trPr>
        <w:tc>
          <w:tcPr>
            <w:tcW w:w="1567" w:type="dxa"/>
            <w:tcBorders>
              <w:top w:val="nil"/>
              <w:left w:val="single" w:sz="4" w:space="0" w:color="auto"/>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r w:rsidRPr="0006262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May 24</w:t>
            </w:r>
          </w:p>
        </w:tc>
        <w:tc>
          <w:tcPr>
            <w:tcW w:w="1295"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291"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164"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258" w:type="dxa"/>
            <w:tcBorders>
              <w:top w:val="nil"/>
              <w:left w:val="nil"/>
              <w:bottom w:val="single" w:sz="4" w:space="0" w:color="auto"/>
              <w:right w:val="single" w:sz="4" w:space="0" w:color="auto"/>
            </w:tcBorders>
            <w:shd w:val="clear" w:color="auto" w:fill="auto"/>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253"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c>
          <w:tcPr>
            <w:tcW w:w="1415" w:type="dxa"/>
            <w:tcBorders>
              <w:top w:val="nil"/>
              <w:left w:val="nil"/>
              <w:bottom w:val="single" w:sz="4" w:space="0" w:color="auto"/>
              <w:right w:val="single" w:sz="4" w:space="0" w:color="auto"/>
            </w:tcBorders>
            <w:shd w:val="clear" w:color="auto" w:fill="auto"/>
            <w:noWrap/>
            <w:vAlign w:val="bottom"/>
          </w:tcPr>
          <w:p w:rsidR="001A0C02" w:rsidRPr="00610E2A" w:rsidRDefault="001A0C02" w:rsidP="00283630">
            <w:pPr>
              <w:spacing w:after="0" w:line="240" w:lineRule="auto"/>
              <w:jc w:val="center"/>
              <w:rPr>
                <w:rFonts w:ascii="Arial" w:eastAsia="Times New Roman" w:hAnsi="Arial" w:cs="Arial"/>
                <w:color w:val="000000"/>
                <w:sz w:val="24"/>
                <w:szCs w:val="24"/>
                <w:lang w:eastAsia="en-GB"/>
              </w:rPr>
            </w:pPr>
          </w:p>
        </w:tc>
      </w:tr>
    </w:tbl>
    <w:p w:rsidR="001A0C02" w:rsidRDefault="001A0C02" w:rsidP="001A0C02">
      <w:r>
        <w:br w:type="page"/>
      </w:r>
    </w:p>
    <w:p w:rsidR="001A0C02" w:rsidRDefault="001A0C02" w:rsidP="001A0C02">
      <w:pPr>
        <w:rPr>
          <w:rFonts w:ascii="Arial" w:hAnsi="Arial" w:cs="Arial"/>
          <w:b/>
          <w:color w:val="2E74B5" w:themeColor="accent1" w:themeShade="BF"/>
          <w:sz w:val="24"/>
          <w:szCs w:val="24"/>
        </w:rPr>
      </w:pPr>
      <w:r w:rsidRPr="00745AE1">
        <w:rPr>
          <w:rFonts w:ascii="Arial" w:hAnsi="Arial" w:cs="Arial"/>
          <w:b/>
          <w:color w:val="2E74B5" w:themeColor="accent1" w:themeShade="BF"/>
          <w:sz w:val="24"/>
          <w:szCs w:val="24"/>
        </w:rPr>
        <w:lastRenderedPageBreak/>
        <w:t xml:space="preserve">Attendance at </w:t>
      </w:r>
      <w:r>
        <w:rPr>
          <w:rFonts w:ascii="Arial" w:hAnsi="Arial" w:cs="Arial"/>
          <w:b/>
          <w:color w:val="2E74B5" w:themeColor="accent1" w:themeShade="BF"/>
          <w:sz w:val="24"/>
          <w:szCs w:val="24"/>
        </w:rPr>
        <w:t>Training</w:t>
      </w:r>
    </w:p>
    <w:p w:rsidR="001A0C02" w:rsidRPr="00A97C4F" w:rsidRDefault="001A0C02" w:rsidP="001A0C02">
      <w:pPr>
        <w:pStyle w:val="ListParagraph"/>
        <w:numPr>
          <w:ilvl w:val="0"/>
          <w:numId w:val="3"/>
        </w:numPr>
        <w:rPr>
          <w:rFonts w:ascii="Arial" w:hAnsi="Arial" w:cs="Arial"/>
          <w:color w:val="2E74B5" w:themeColor="accent1" w:themeShade="BF"/>
          <w:sz w:val="24"/>
          <w:szCs w:val="24"/>
        </w:rPr>
      </w:pPr>
      <w:r>
        <w:rPr>
          <w:rFonts w:ascii="Arial" w:hAnsi="Arial" w:cs="Arial"/>
          <w:sz w:val="24"/>
          <w:szCs w:val="24"/>
        </w:rPr>
        <w:t>See appendix A, for a summary of Training and attendance for the Pension Board.</w:t>
      </w:r>
    </w:p>
    <w:p w:rsidR="001A0C02" w:rsidRDefault="001A0C02" w:rsidP="001A0C02">
      <w:pPr>
        <w:rPr>
          <w:rFonts w:ascii="Arial" w:hAnsi="Arial" w:cs="Arial"/>
          <w:b/>
          <w:color w:val="2E74B5" w:themeColor="accent1" w:themeShade="BF"/>
          <w:sz w:val="24"/>
          <w:szCs w:val="24"/>
        </w:rPr>
      </w:pPr>
      <w:r>
        <w:rPr>
          <w:rFonts w:ascii="Arial" w:hAnsi="Arial" w:cs="Arial"/>
          <w:b/>
          <w:color w:val="2E74B5" w:themeColor="accent1" w:themeShade="BF"/>
          <w:sz w:val="24"/>
          <w:szCs w:val="24"/>
        </w:rPr>
        <w:t>Areas Covered</w:t>
      </w:r>
      <w:r w:rsidRPr="00745AE1">
        <w:rPr>
          <w:rFonts w:ascii="Arial" w:hAnsi="Arial" w:cs="Arial"/>
          <w:b/>
          <w:color w:val="2E74B5" w:themeColor="accent1" w:themeShade="BF"/>
          <w:sz w:val="24"/>
          <w:szCs w:val="24"/>
        </w:rPr>
        <w:t xml:space="preserve"> at </w:t>
      </w:r>
      <w:r>
        <w:rPr>
          <w:rFonts w:ascii="Arial" w:hAnsi="Arial" w:cs="Arial"/>
          <w:b/>
          <w:color w:val="2E74B5" w:themeColor="accent1" w:themeShade="BF"/>
          <w:sz w:val="24"/>
          <w:szCs w:val="24"/>
        </w:rPr>
        <w:t>Pension Board</w:t>
      </w:r>
    </w:p>
    <w:tbl>
      <w:tblPr>
        <w:tblW w:w="9214" w:type="dxa"/>
        <w:tblInd w:w="-10" w:type="dxa"/>
        <w:tblLook w:val="04A0" w:firstRow="1" w:lastRow="0" w:firstColumn="1" w:lastColumn="0" w:noHBand="0" w:noVBand="1"/>
      </w:tblPr>
      <w:tblGrid>
        <w:gridCol w:w="3636"/>
        <w:gridCol w:w="1115"/>
        <w:gridCol w:w="1116"/>
        <w:gridCol w:w="1115"/>
        <w:gridCol w:w="1116"/>
        <w:gridCol w:w="1116"/>
      </w:tblGrid>
      <w:tr w:rsidR="001A0C02" w:rsidRPr="0054736D" w:rsidTr="00283630">
        <w:trPr>
          <w:trHeight w:val="532"/>
        </w:trPr>
        <w:tc>
          <w:tcPr>
            <w:tcW w:w="3636" w:type="dxa"/>
            <w:vMerge w:val="restart"/>
            <w:tcBorders>
              <w:top w:val="single" w:sz="4" w:space="0" w:color="auto"/>
              <w:left w:val="single" w:sz="8" w:space="0" w:color="auto"/>
              <w:right w:val="single" w:sz="8" w:space="0" w:color="auto"/>
            </w:tcBorders>
            <w:shd w:val="clear" w:color="auto" w:fill="DDEBF7"/>
            <w:vAlign w:val="center"/>
          </w:tcPr>
          <w:p w:rsidR="001A0C02" w:rsidRPr="0054736D" w:rsidRDefault="001A0C02" w:rsidP="00283630">
            <w:pPr>
              <w:spacing w:after="0" w:line="240" w:lineRule="auto"/>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Items Covered</w:t>
            </w:r>
          </w:p>
          <w:p w:rsidR="001A0C02" w:rsidRPr="0054736D" w:rsidRDefault="001A0C02" w:rsidP="00283630">
            <w:pPr>
              <w:spacing w:after="0" w:line="240" w:lineRule="auto"/>
              <w:rPr>
                <w:rFonts w:ascii="Arial" w:eastAsia="Times New Roman" w:hAnsi="Arial" w:cs="Arial"/>
                <w:b/>
                <w:bCs/>
                <w:color w:val="000000"/>
                <w:sz w:val="20"/>
                <w:szCs w:val="20"/>
                <w:lang w:eastAsia="en-GB"/>
              </w:rPr>
            </w:pPr>
          </w:p>
        </w:tc>
        <w:tc>
          <w:tcPr>
            <w:tcW w:w="5578" w:type="dxa"/>
            <w:gridSpan w:val="5"/>
            <w:tcBorders>
              <w:top w:val="single" w:sz="4" w:space="0" w:color="auto"/>
              <w:left w:val="nil"/>
              <w:bottom w:val="single" w:sz="8" w:space="0" w:color="auto"/>
              <w:right w:val="single" w:sz="8" w:space="0" w:color="auto"/>
            </w:tcBorders>
            <w:shd w:val="clear" w:color="auto" w:fill="DDEBF7"/>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Meeting Dates</w:t>
            </w:r>
          </w:p>
        </w:tc>
      </w:tr>
      <w:tr w:rsidR="001A0C02" w:rsidRPr="0054736D" w:rsidTr="00283630">
        <w:trPr>
          <w:trHeight w:val="465"/>
        </w:trPr>
        <w:tc>
          <w:tcPr>
            <w:tcW w:w="3636" w:type="dxa"/>
            <w:vMerge/>
            <w:tcBorders>
              <w:left w:val="single" w:sz="8" w:space="0" w:color="auto"/>
              <w:bottom w:val="single" w:sz="8" w:space="0" w:color="auto"/>
              <w:right w:val="single" w:sz="8" w:space="0" w:color="auto"/>
            </w:tcBorders>
            <w:shd w:val="clear" w:color="auto" w:fill="DDEBF7"/>
            <w:vAlign w:val="center"/>
            <w:hideMark/>
          </w:tcPr>
          <w:p w:rsidR="001A0C02" w:rsidRPr="0054736D" w:rsidRDefault="001A0C02" w:rsidP="00283630">
            <w:pPr>
              <w:spacing w:after="0" w:line="240" w:lineRule="auto"/>
              <w:rPr>
                <w:rFonts w:ascii="Arial" w:eastAsia="Times New Roman" w:hAnsi="Arial" w:cs="Arial"/>
                <w:b/>
                <w:bCs/>
                <w:color w:val="000000"/>
                <w:sz w:val="20"/>
                <w:szCs w:val="20"/>
                <w:lang w:eastAsia="en-GB"/>
              </w:rPr>
            </w:pPr>
          </w:p>
        </w:tc>
        <w:tc>
          <w:tcPr>
            <w:tcW w:w="1115" w:type="dxa"/>
            <w:tcBorders>
              <w:top w:val="single" w:sz="4" w:space="0" w:color="auto"/>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26</w:t>
            </w:r>
            <w:r w:rsidRPr="00C92DAA">
              <w:rPr>
                <w:rFonts w:ascii="Arial" w:eastAsia="Times New Roman" w:hAnsi="Arial" w:cs="Arial"/>
                <w:b/>
                <w:bCs/>
                <w:color w:val="000000"/>
                <w:sz w:val="20"/>
                <w:szCs w:val="20"/>
                <w:vertAlign w:val="superscript"/>
                <w:lang w:eastAsia="en-GB"/>
              </w:rPr>
              <w:t>th</w:t>
            </w:r>
            <w:r>
              <w:rPr>
                <w:rFonts w:ascii="Arial" w:eastAsia="Times New Roman" w:hAnsi="Arial" w:cs="Arial"/>
                <w:b/>
                <w:bCs/>
                <w:color w:val="000000"/>
                <w:sz w:val="20"/>
                <w:szCs w:val="20"/>
                <w:lang w:eastAsia="en-GB"/>
              </w:rPr>
              <w:t xml:space="preserve"> June 23</w:t>
            </w:r>
          </w:p>
        </w:tc>
        <w:tc>
          <w:tcPr>
            <w:tcW w:w="1116" w:type="dxa"/>
            <w:tcBorders>
              <w:top w:val="single" w:sz="4" w:space="0" w:color="auto"/>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9</w:t>
            </w:r>
            <w:r w:rsidRPr="00C92DAA">
              <w:rPr>
                <w:rFonts w:ascii="Arial" w:eastAsia="Times New Roman" w:hAnsi="Arial" w:cs="Arial"/>
                <w:b/>
                <w:bCs/>
                <w:color w:val="000000"/>
                <w:sz w:val="20"/>
                <w:szCs w:val="20"/>
                <w:vertAlign w:val="superscript"/>
                <w:lang w:eastAsia="en-GB"/>
              </w:rPr>
              <w:t>th</w:t>
            </w:r>
            <w:r>
              <w:rPr>
                <w:rFonts w:ascii="Arial" w:eastAsia="Times New Roman" w:hAnsi="Arial" w:cs="Arial"/>
                <w:b/>
                <w:bCs/>
                <w:color w:val="000000"/>
                <w:sz w:val="20"/>
                <w:szCs w:val="20"/>
                <w:lang w:eastAsia="en-GB"/>
              </w:rPr>
              <w:t xml:space="preserve"> Oct 23</w:t>
            </w:r>
          </w:p>
        </w:tc>
        <w:tc>
          <w:tcPr>
            <w:tcW w:w="1115" w:type="dxa"/>
            <w:tcBorders>
              <w:top w:val="single" w:sz="4" w:space="0" w:color="auto"/>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22</w:t>
            </w:r>
            <w:r w:rsidRPr="00C92DAA">
              <w:rPr>
                <w:rFonts w:ascii="Arial" w:eastAsia="Times New Roman" w:hAnsi="Arial" w:cs="Arial"/>
                <w:b/>
                <w:bCs/>
                <w:color w:val="000000"/>
                <w:sz w:val="20"/>
                <w:szCs w:val="20"/>
                <w:vertAlign w:val="superscript"/>
                <w:lang w:eastAsia="en-GB"/>
              </w:rPr>
              <w:t>nd</w:t>
            </w:r>
            <w:r>
              <w:rPr>
                <w:rFonts w:ascii="Arial" w:eastAsia="Times New Roman" w:hAnsi="Arial" w:cs="Arial"/>
                <w:b/>
                <w:bCs/>
                <w:color w:val="000000"/>
                <w:sz w:val="20"/>
                <w:szCs w:val="20"/>
                <w:lang w:eastAsia="en-GB"/>
              </w:rPr>
              <w:t xml:space="preserve"> Jan 24</w:t>
            </w:r>
          </w:p>
        </w:tc>
        <w:tc>
          <w:tcPr>
            <w:tcW w:w="1116" w:type="dxa"/>
            <w:tcBorders>
              <w:top w:val="single" w:sz="4" w:space="0" w:color="auto"/>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11</w:t>
            </w:r>
            <w:r w:rsidRPr="00C92DAA">
              <w:rPr>
                <w:rFonts w:ascii="Arial" w:eastAsia="Times New Roman" w:hAnsi="Arial" w:cs="Arial"/>
                <w:b/>
                <w:bCs/>
                <w:color w:val="000000"/>
                <w:sz w:val="20"/>
                <w:szCs w:val="20"/>
                <w:vertAlign w:val="superscript"/>
                <w:lang w:eastAsia="en-GB"/>
              </w:rPr>
              <w:t>th</w:t>
            </w:r>
            <w:r>
              <w:rPr>
                <w:rFonts w:ascii="Arial" w:eastAsia="Times New Roman" w:hAnsi="Arial" w:cs="Arial"/>
                <w:b/>
                <w:bCs/>
                <w:color w:val="000000"/>
                <w:sz w:val="20"/>
                <w:szCs w:val="20"/>
                <w:lang w:eastAsia="en-GB"/>
              </w:rPr>
              <w:t xml:space="preserve"> Mar 24</w:t>
            </w:r>
          </w:p>
        </w:tc>
        <w:tc>
          <w:tcPr>
            <w:tcW w:w="1116" w:type="dxa"/>
            <w:tcBorders>
              <w:top w:val="single" w:sz="4" w:space="0" w:color="auto"/>
              <w:left w:val="single" w:sz="4"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13</w:t>
            </w:r>
            <w:r w:rsidRPr="00C92DAA">
              <w:rPr>
                <w:rFonts w:ascii="Arial" w:eastAsia="Times New Roman" w:hAnsi="Arial" w:cs="Arial"/>
                <w:b/>
                <w:bCs/>
                <w:color w:val="000000"/>
                <w:sz w:val="20"/>
                <w:szCs w:val="20"/>
                <w:vertAlign w:val="superscript"/>
                <w:lang w:eastAsia="en-GB"/>
              </w:rPr>
              <w:t>th</w:t>
            </w:r>
            <w:r>
              <w:rPr>
                <w:rFonts w:ascii="Arial" w:eastAsia="Times New Roman" w:hAnsi="Arial" w:cs="Arial"/>
                <w:b/>
                <w:bCs/>
                <w:color w:val="000000"/>
                <w:sz w:val="20"/>
                <w:szCs w:val="20"/>
                <w:lang w:eastAsia="en-GB"/>
              </w:rPr>
              <w:t xml:space="preserve"> May 24</w:t>
            </w: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Review Pension Board Plan for forthcoming year</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Draft Pension Board Annual Report</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tcPr>
          <w:p w:rsidR="001A0C02" w:rsidRPr="0054736D" w:rsidRDefault="001A0C02" w:rsidP="0028363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Pensions Administration Strategy</w:t>
            </w:r>
          </w:p>
        </w:tc>
        <w:tc>
          <w:tcPr>
            <w:tcW w:w="1115"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D9E2F3" w:themeFill="accent5" w:themeFillTint="33"/>
            <w:vAlign w:val="center"/>
          </w:tcPr>
          <w:p w:rsidR="001A0C02" w:rsidRDefault="001A0C02" w:rsidP="0028363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Data Improvement Plan</w:t>
            </w:r>
          </w:p>
        </w:tc>
        <w:tc>
          <w:tcPr>
            <w:tcW w:w="1115" w:type="dxa"/>
            <w:tcBorders>
              <w:top w:val="nil"/>
              <w:left w:val="nil"/>
              <w:bottom w:val="single" w:sz="8" w:space="0" w:color="auto"/>
              <w:right w:val="single" w:sz="8"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D9E2F3" w:themeFill="accent5" w:themeFillTint="33"/>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tcPr>
          <w:p w:rsidR="001A0C02" w:rsidRDefault="001A0C02" w:rsidP="0028363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Discretionary Policies</w:t>
            </w:r>
          </w:p>
        </w:tc>
        <w:tc>
          <w:tcPr>
            <w:tcW w:w="1115"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D9E2F3" w:themeFill="accent5" w:themeFillTint="33"/>
            <w:vAlign w:val="center"/>
          </w:tcPr>
          <w:p w:rsidR="001A0C02" w:rsidRDefault="001A0C02" w:rsidP="0028363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Communications Policy</w:t>
            </w:r>
          </w:p>
        </w:tc>
        <w:tc>
          <w:tcPr>
            <w:tcW w:w="1115" w:type="dxa"/>
            <w:tcBorders>
              <w:top w:val="nil"/>
              <w:left w:val="nil"/>
              <w:bottom w:val="single" w:sz="8" w:space="0" w:color="auto"/>
              <w:right w:val="single" w:sz="8" w:space="0" w:color="auto"/>
            </w:tcBorders>
            <w:shd w:val="clear" w:color="auto" w:fill="D9E2F3" w:themeFill="accent5" w:themeFillTint="33"/>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8"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auto" w:fill="D9E2F3" w:themeFill="accent5" w:themeFillTint="33"/>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D9E2F3" w:themeFill="accent5" w:themeFillTint="33"/>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tcPr>
          <w:p w:rsidR="001A0C02" w:rsidRDefault="001A0C02" w:rsidP="00283630">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Pensions Regulator Code of Practice</w:t>
            </w:r>
          </w:p>
        </w:tc>
        <w:tc>
          <w:tcPr>
            <w:tcW w:w="1115" w:type="dxa"/>
            <w:tcBorders>
              <w:top w:val="nil"/>
              <w:left w:val="nil"/>
              <w:bottom w:val="single" w:sz="8" w:space="0" w:color="auto"/>
              <w:right w:val="single" w:sz="8" w:space="0" w:color="auto"/>
            </w:tcBorders>
            <w:shd w:val="clear" w:color="auto" w:fill="auto"/>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8" w:space="0" w:color="auto"/>
            </w:tcBorders>
            <w:shd w:val="clear" w:color="auto" w:fill="auto"/>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Risk Register</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Abatement Update</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Membership Update</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Terms of Reference Update</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LPPA Performance Report</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LPPA Risk &amp; Compliance Report</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4" w:space="0" w:color="auto"/>
            </w:tcBorders>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Pensions Administration Report</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Pensions Fund Update</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4" w:space="0" w:color="auto"/>
            </w:tcBorders>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auto" w:fill="auto"/>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506"/>
        </w:trPr>
        <w:tc>
          <w:tcPr>
            <w:tcW w:w="3636" w:type="dxa"/>
            <w:tcBorders>
              <w:top w:val="nil"/>
              <w:left w:val="single" w:sz="8" w:space="0" w:color="auto"/>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LPPA Update; UPM, Current Pressures and plans for service</w:t>
            </w:r>
            <w:r w:rsidRPr="0054736D">
              <w:rPr>
                <w:rFonts w:ascii="Arial" w:eastAsia="Times New Roman" w:hAnsi="Arial" w:cs="Arial"/>
                <w:color w:val="000000"/>
                <w:sz w:val="20"/>
                <w:szCs w:val="20"/>
                <w:lang w:eastAsia="en-GB"/>
              </w:rPr>
              <w:br/>
              <w:t>improvements</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000000" w:fill="D9E1F2"/>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6" w:type="dxa"/>
            <w:tcBorders>
              <w:top w:val="nil"/>
              <w:left w:val="single" w:sz="4" w:space="0" w:color="auto"/>
              <w:bottom w:val="single" w:sz="8" w:space="0" w:color="auto"/>
              <w:right w:val="single" w:sz="8" w:space="0" w:color="auto"/>
            </w:tcBorders>
            <w:shd w:val="clear" w:color="000000" w:fill="D9E1F2"/>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r w:rsidR="001A0C02" w:rsidRPr="0054736D" w:rsidTr="00283630">
        <w:trPr>
          <w:trHeight w:val="300"/>
        </w:trPr>
        <w:tc>
          <w:tcPr>
            <w:tcW w:w="3636" w:type="dxa"/>
            <w:tcBorders>
              <w:top w:val="nil"/>
              <w:left w:val="single" w:sz="8"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rPr>
                <w:rFonts w:ascii="Arial" w:eastAsia="Times New Roman" w:hAnsi="Arial" w:cs="Arial"/>
                <w:color w:val="000000"/>
                <w:sz w:val="20"/>
                <w:szCs w:val="20"/>
                <w:lang w:eastAsia="en-GB"/>
              </w:rPr>
            </w:pPr>
            <w:r w:rsidRPr="0054736D">
              <w:rPr>
                <w:rFonts w:ascii="Arial" w:eastAsia="Times New Roman" w:hAnsi="Arial" w:cs="Arial"/>
                <w:color w:val="000000"/>
                <w:sz w:val="20"/>
                <w:szCs w:val="20"/>
                <w:lang w:eastAsia="en-GB"/>
              </w:rPr>
              <w:t>Newham Fund Annual Report</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x</w:t>
            </w:r>
          </w:p>
        </w:tc>
        <w:tc>
          <w:tcPr>
            <w:tcW w:w="1116"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r w:rsidRPr="0054736D">
              <w:rPr>
                <w:rFonts w:ascii="Arial" w:eastAsia="Times New Roman" w:hAnsi="Arial" w:cs="Arial"/>
                <w:b/>
                <w:bCs/>
                <w:color w:val="000000"/>
                <w:sz w:val="20"/>
                <w:szCs w:val="20"/>
                <w:lang w:eastAsia="en-GB"/>
              </w:rPr>
              <w:t>x</w:t>
            </w:r>
          </w:p>
        </w:tc>
        <w:tc>
          <w:tcPr>
            <w:tcW w:w="1115" w:type="dxa"/>
            <w:tcBorders>
              <w:top w:val="nil"/>
              <w:left w:val="nil"/>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nil"/>
              <w:bottom w:val="single" w:sz="8" w:space="0" w:color="auto"/>
              <w:right w:val="single" w:sz="4" w:space="0" w:color="auto"/>
            </w:tcBorders>
            <w:vAlign w:val="center"/>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c>
          <w:tcPr>
            <w:tcW w:w="1116" w:type="dxa"/>
            <w:tcBorders>
              <w:top w:val="nil"/>
              <w:left w:val="single" w:sz="4" w:space="0" w:color="auto"/>
              <w:bottom w:val="single" w:sz="8" w:space="0" w:color="auto"/>
              <w:right w:val="single" w:sz="8" w:space="0" w:color="auto"/>
            </w:tcBorders>
            <w:shd w:val="clear" w:color="auto" w:fill="auto"/>
            <w:vAlign w:val="center"/>
            <w:hideMark/>
          </w:tcPr>
          <w:p w:rsidR="001A0C02" w:rsidRPr="0054736D" w:rsidRDefault="001A0C02" w:rsidP="00283630">
            <w:pPr>
              <w:spacing w:after="0" w:line="240" w:lineRule="auto"/>
              <w:jc w:val="center"/>
              <w:rPr>
                <w:rFonts w:ascii="Arial" w:eastAsia="Times New Roman" w:hAnsi="Arial" w:cs="Arial"/>
                <w:b/>
                <w:bCs/>
                <w:color w:val="000000"/>
                <w:sz w:val="20"/>
                <w:szCs w:val="20"/>
                <w:lang w:eastAsia="en-GB"/>
              </w:rPr>
            </w:pPr>
          </w:p>
        </w:tc>
      </w:tr>
    </w:tbl>
    <w:p w:rsidR="001A0C02" w:rsidRPr="00385A12" w:rsidRDefault="001A0C02" w:rsidP="001A0C02">
      <w:pPr>
        <w:rPr>
          <w:rFonts w:ascii="Arial" w:hAnsi="Arial" w:cs="Arial"/>
          <w:i/>
          <w:sz w:val="24"/>
          <w:szCs w:val="24"/>
        </w:rPr>
      </w:pPr>
    </w:p>
    <w:p w:rsidR="001A0C02" w:rsidRDefault="001A0C02">
      <w:r>
        <w:br w:type="page"/>
      </w:r>
    </w:p>
    <w:p w:rsidR="001A0C02" w:rsidRDefault="001A0C02" w:rsidP="001A0C02">
      <w:pPr>
        <w:pStyle w:val="Heading2"/>
        <w:rPr>
          <w:rFonts w:ascii="Arial" w:hAnsi="Arial" w:cs="Arial"/>
          <w:b/>
          <w:sz w:val="24"/>
          <w:szCs w:val="24"/>
        </w:rPr>
      </w:pPr>
      <w:r w:rsidRPr="00745AE1">
        <w:rPr>
          <w:rFonts w:ascii="Arial" w:hAnsi="Arial" w:cs="Arial"/>
          <w:b/>
          <w:sz w:val="24"/>
          <w:szCs w:val="24"/>
        </w:rPr>
        <w:lastRenderedPageBreak/>
        <w:t>Chair’s Comments</w:t>
      </w:r>
    </w:p>
    <w:p w:rsidR="001A0C02" w:rsidRPr="00682B01" w:rsidRDefault="001A0C02" w:rsidP="001A0C02"/>
    <w:p w:rsidR="001A0C02" w:rsidRDefault="001A0C02" w:rsidP="001A0C02">
      <w:pPr>
        <w:pStyle w:val="ListParagraph"/>
        <w:numPr>
          <w:ilvl w:val="0"/>
          <w:numId w:val="4"/>
        </w:numPr>
        <w:spacing w:line="252" w:lineRule="auto"/>
        <w:jc w:val="both"/>
        <w:rPr>
          <w:rFonts w:ascii="Arial" w:hAnsi="Arial" w:cs="Arial"/>
          <w:sz w:val="24"/>
          <w:szCs w:val="24"/>
        </w:rPr>
      </w:pPr>
      <w:r>
        <w:rPr>
          <w:rFonts w:ascii="Arial" w:hAnsi="Arial" w:cs="Arial"/>
          <w:sz w:val="24"/>
          <w:szCs w:val="24"/>
        </w:rPr>
        <w:t>I would like to welcome new colleagues on the Pensions Board and convey my gratitude to the Pensions Board members who have completed their term during 2023-24. I commend the officers for their continued commitment to effective and efficient service to our scheme members and employers.</w:t>
      </w:r>
    </w:p>
    <w:p w:rsidR="001A0C02" w:rsidRDefault="001A0C02" w:rsidP="001A0C02">
      <w:pPr>
        <w:pStyle w:val="ListParagraph"/>
        <w:jc w:val="both"/>
        <w:rPr>
          <w:rFonts w:ascii="Arial" w:hAnsi="Arial" w:cs="Arial"/>
          <w:sz w:val="24"/>
          <w:szCs w:val="24"/>
        </w:rPr>
      </w:pPr>
    </w:p>
    <w:p w:rsidR="001A0C02" w:rsidRDefault="001A0C02" w:rsidP="001A0C02">
      <w:pPr>
        <w:pStyle w:val="ListParagraph"/>
        <w:jc w:val="both"/>
        <w:rPr>
          <w:rFonts w:ascii="Arial" w:hAnsi="Arial" w:cs="Arial"/>
          <w:sz w:val="24"/>
          <w:szCs w:val="24"/>
        </w:rPr>
      </w:pPr>
    </w:p>
    <w:p w:rsidR="001A0C02" w:rsidRDefault="001A0C02" w:rsidP="001A0C02">
      <w:pPr>
        <w:pStyle w:val="ListParagraph"/>
        <w:numPr>
          <w:ilvl w:val="0"/>
          <w:numId w:val="4"/>
        </w:numPr>
        <w:spacing w:line="252" w:lineRule="auto"/>
        <w:jc w:val="both"/>
        <w:rPr>
          <w:rFonts w:ascii="Arial" w:hAnsi="Arial" w:cs="Arial"/>
          <w:sz w:val="24"/>
          <w:szCs w:val="24"/>
        </w:rPr>
      </w:pPr>
      <w:r>
        <w:rPr>
          <w:rFonts w:ascii="Arial" w:hAnsi="Arial" w:cs="Arial"/>
          <w:sz w:val="24"/>
          <w:szCs w:val="24"/>
        </w:rPr>
        <w:t>This year the Pensions Board supported efforts to promote the scheme and increase membership numbers by encouraging discussions about communications with scheme employers.</w:t>
      </w:r>
    </w:p>
    <w:p w:rsidR="001A0C02" w:rsidRDefault="001A0C02" w:rsidP="001A0C02">
      <w:pPr>
        <w:pStyle w:val="ListParagraph"/>
        <w:spacing w:line="252" w:lineRule="auto"/>
        <w:jc w:val="both"/>
        <w:rPr>
          <w:rFonts w:ascii="Arial" w:hAnsi="Arial" w:cs="Arial"/>
          <w:sz w:val="24"/>
          <w:szCs w:val="24"/>
        </w:rPr>
      </w:pPr>
    </w:p>
    <w:p w:rsidR="001A0C02" w:rsidRDefault="001A0C02" w:rsidP="001A0C02">
      <w:pPr>
        <w:pStyle w:val="ListParagraph"/>
        <w:spacing w:line="252" w:lineRule="auto"/>
        <w:jc w:val="both"/>
        <w:rPr>
          <w:rFonts w:ascii="Arial" w:hAnsi="Arial" w:cs="Arial"/>
          <w:sz w:val="24"/>
          <w:szCs w:val="24"/>
        </w:rPr>
      </w:pPr>
    </w:p>
    <w:p w:rsidR="001A0C02" w:rsidRDefault="001A0C02" w:rsidP="001A0C02">
      <w:pPr>
        <w:pStyle w:val="ListParagraph"/>
        <w:numPr>
          <w:ilvl w:val="0"/>
          <w:numId w:val="4"/>
        </w:numPr>
        <w:spacing w:line="252" w:lineRule="auto"/>
        <w:jc w:val="both"/>
        <w:rPr>
          <w:rFonts w:ascii="Arial" w:hAnsi="Arial" w:cs="Arial"/>
          <w:sz w:val="24"/>
          <w:szCs w:val="24"/>
        </w:rPr>
      </w:pPr>
      <w:r>
        <w:rPr>
          <w:rFonts w:ascii="Arial" w:hAnsi="Arial" w:cs="Arial"/>
          <w:sz w:val="24"/>
          <w:szCs w:val="24"/>
        </w:rPr>
        <w:t xml:space="preserve">The Pensions Board kept a close eye on the Administrators plan for updating and improving the administration system UPM implemented in 2022-23. The operational issues encountered during implementation last year have smoothed out while staff get acquainted with the system. </w:t>
      </w:r>
    </w:p>
    <w:p w:rsidR="001A0C02" w:rsidRDefault="001A0C02" w:rsidP="001A0C02">
      <w:pPr>
        <w:pStyle w:val="ListParagraph"/>
        <w:rPr>
          <w:rFonts w:ascii="Arial" w:hAnsi="Arial" w:cs="Arial"/>
          <w:sz w:val="24"/>
          <w:szCs w:val="24"/>
        </w:rPr>
      </w:pPr>
    </w:p>
    <w:p w:rsidR="001A0C02" w:rsidRDefault="001A0C02" w:rsidP="001A0C02">
      <w:pPr>
        <w:pStyle w:val="ListParagraph"/>
        <w:spacing w:line="252" w:lineRule="auto"/>
        <w:jc w:val="both"/>
        <w:rPr>
          <w:rFonts w:ascii="Arial" w:hAnsi="Arial" w:cs="Arial"/>
          <w:sz w:val="24"/>
          <w:szCs w:val="24"/>
        </w:rPr>
      </w:pPr>
    </w:p>
    <w:p w:rsidR="001A0C02" w:rsidRDefault="001A0C02" w:rsidP="001A0C02">
      <w:pPr>
        <w:pStyle w:val="ListParagraph"/>
        <w:numPr>
          <w:ilvl w:val="0"/>
          <w:numId w:val="4"/>
        </w:numPr>
        <w:spacing w:line="252" w:lineRule="auto"/>
        <w:jc w:val="both"/>
        <w:rPr>
          <w:rFonts w:ascii="Arial" w:hAnsi="Arial" w:cs="Arial"/>
          <w:sz w:val="24"/>
          <w:szCs w:val="24"/>
        </w:rPr>
      </w:pPr>
      <w:r>
        <w:rPr>
          <w:rFonts w:ascii="Arial" w:hAnsi="Arial" w:cs="Arial"/>
          <w:sz w:val="24"/>
          <w:szCs w:val="24"/>
        </w:rPr>
        <w:t xml:space="preserve">The Pension Board carried out its regular reviews of the performance of the Pensions Administration service provider. During 2023-24, the Board reviewed data breaches, complaints and IDRP cases. The Pensions Board also reviewed the performance of the service provider in relation to adherence to various SLAs and metrics measuring service levels. </w:t>
      </w:r>
    </w:p>
    <w:p w:rsidR="001A0C02" w:rsidRDefault="001A0C02" w:rsidP="001A0C02">
      <w:pPr>
        <w:pStyle w:val="ListParagraph"/>
        <w:spacing w:line="252" w:lineRule="auto"/>
        <w:jc w:val="both"/>
        <w:rPr>
          <w:rFonts w:ascii="Arial" w:hAnsi="Arial" w:cs="Arial"/>
          <w:sz w:val="24"/>
          <w:szCs w:val="24"/>
        </w:rPr>
      </w:pPr>
    </w:p>
    <w:p w:rsidR="001A0C02" w:rsidRDefault="001A0C02" w:rsidP="001A0C02">
      <w:pPr>
        <w:pStyle w:val="ListParagraph"/>
        <w:spacing w:line="252" w:lineRule="auto"/>
        <w:jc w:val="both"/>
        <w:rPr>
          <w:rFonts w:ascii="Arial" w:hAnsi="Arial" w:cs="Arial"/>
          <w:sz w:val="24"/>
          <w:szCs w:val="24"/>
        </w:rPr>
      </w:pPr>
    </w:p>
    <w:p w:rsidR="001A0C02" w:rsidRDefault="001A0C02" w:rsidP="001A0C02">
      <w:pPr>
        <w:pStyle w:val="ListParagraph"/>
        <w:numPr>
          <w:ilvl w:val="0"/>
          <w:numId w:val="4"/>
        </w:numPr>
        <w:spacing w:line="252" w:lineRule="auto"/>
        <w:jc w:val="both"/>
        <w:rPr>
          <w:rFonts w:ascii="Arial" w:hAnsi="Arial" w:cs="Arial"/>
          <w:sz w:val="24"/>
          <w:szCs w:val="24"/>
        </w:rPr>
      </w:pPr>
      <w:r>
        <w:rPr>
          <w:rFonts w:ascii="Arial" w:hAnsi="Arial" w:cs="Arial"/>
          <w:sz w:val="24"/>
          <w:szCs w:val="24"/>
        </w:rPr>
        <w:t xml:space="preserve">The Pension Board asked for a review of cyber security risks to the scheme and the Administrator. The Administrator presented their risk mitigation plan and development efforts to improve cyber security in the future. </w:t>
      </w:r>
    </w:p>
    <w:p w:rsidR="001A0C02" w:rsidRPr="00682B01" w:rsidRDefault="001A0C02" w:rsidP="001A0C02">
      <w:pPr>
        <w:pStyle w:val="ListParagraph"/>
        <w:rPr>
          <w:rFonts w:ascii="Arial" w:hAnsi="Arial" w:cs="Arial"/>
          <w:sz w:val="24"/>
          <w:szCs w:val="24"/>
        </w:rPr>
      </w:pPr>
    </w:p>
    <w:p w:rsidR="001A0C02" w:rsidRPr="00682B01" w:rsidRDefault="001A0C02" w:rsidP="001A0C02">
      <w:pPr>
        <w:pStyle w:val="ListParagraph"/>
        <w:spacing w:line="252" w:lineRule="auto"/>
        <w:jc w:val="both"/>
        <w:rPr>
          <w:rFonts w:ascii="Arial" w:hAnsi="Arial" w:cs="Arial"/>
          <w:sz w:val="24"/>
          <w:szCs w:val="24"/>
        </w:rPr>
      </w:pPr>
    </w:p>
    <w:p w:rsidR="001A0C02" w:rsidRPr="00682B01" w:rsidRDefault="001A0C02" w:rsidP="001A0C02">
      <w:pPr>
        <w:pStyle w:val="ListParagraph"/>
        <w:numPr>
          <w:ilvl w:val="0"/>
          <w:numId w:val="4"/>
        </w:numPr>
        <w:spacing w:line="252" w:lineRule="auto"/>
        <w:jc w:val="both"/>
        <w:rPr>
          <w:rFonts w:ascii="Arial" w:hAnsi="Arial" w:cs="Arial"/>
          <w:sz w:val="24"/>
          <w:szCs w:val="24"/>
        </w:rPr>
      </w:pPr>
      <w:r w:rsidRPr="00682B01">
        <w:rPr>
          <w:rFonts w:ascii="Arial" w:hAnsi="Arial" w:cs="Arial"/>
          <w:sz w:val="24"/>
          <w:szCs w:val="24"/>
        </w:rPr>
        <w:t xml:space="preserve">As new Pensions Board members get acquainted with their role on the Board, training will play a key role in 2024-25. The Pensions Board will continue to support the scheme by carrying out its governance, monitoring and review activities as laid out in its 2024-25 business plan. </w:t>
      </w:r>
    </w:p>
    <w:p w:rsidR="001A0C02" w:rsidRPr="001A0C02" w:rsidRDefault="001A0C02" w:rsidP="001A0C02">
      <w:pPr>
        <w:rPr>
          <w:color w:val="000000" w:themeColor="text1"/>
        </w:rPr>
      </w:pPr>
    </w:p>
    <w:p w:rsidR="001A0C02" w:rsidRPr="001F369D" w:rsidRDefault="001A0C02" w:rsidP="001A0C02">
      <w:pPr>
        <w:ind w:firstLine="360"/>
        <w:jc w:val="both"/>
        <w:rPr>
          <w:rFonts w:ascii="Arial" w:hAnsi="Arial" w:cs="Arial"/>
          <w:sz w:val="24"/>
          <w:szCs w:val="24"/>
        </w:rPr>
      </w:pPr>
      <w:proofErr w:type="spellStart"/>
      <w:r w:rsidRPr="001F369D">
        <w:rPr>
          <w:rFonts w:ascii="Arial" w:hAnsi="Arial" w:cs="Arial"/>
          <w:sz w:val="24"/>
          <w:szCs w:val="24"/>
        </w:rPr>
        <w:t>Tejonidhi</w:t>
      </w:r>
      <w:proofErr w:type="spellEnd"/>
      <w:r w:rsidRPr="001F369D">
        <w:rPr>
          <w:rFonts w:ascii="Arial" w:hAnsi="Arial" w:cs="Arial"/>
          <w:sz w:val="24"/>
          <w:szCs w:val="24"/>
        </w:rPr>
        <w:t xml:space="preserve"> </w:t>
      </w:r>
      <w:proofErr w:type="spellStart"/>
      <w:r w:rsidRPr="001F369D">
        <w:rPr>
          <w:rFonts w:ascii="Arial" w:hAnsi="Arial" w:cs="Arial"/>
          <w:sz w:val="24"/>
          <w:szCs w:val="24"/>
        </w:rPr>
        <w:t>Kashyap</w:t>
      </w:r>
      <w:proofErr w:type="spellEnd"/>
    </w:p>
    <w:p w:rsidR="001A0C02" w:rsidRDefault="001A0C02" w:rsidP="00D03654">
      <w:pPr>
        <w:ind w:firstLine="360"/>
        <w:rPr>
          <w:rFonts w:ascii="Arial" w:hAnsi="Arial" w:cs="Arial"/>
          <w:sz w:val="24"/>
          <w:szCs w:val="24"/>
        </w:rPr>
      </w:pPr>
      <w:bookmarkStart w:id="0" w:name="_GoBack"/>
      <w:bookmarkEnd w:id="0"/>
      <w:r w:rsidRPr="001F369D">
        <w:rPr>
          <w:rFonts w:ascii="Arial" w:hAnsi="Arial" w:cs="Arial"/>
          <w:sz w:val="24"/>
          <w:szCs w:val="24"/>
        </w:rPr>
        <w:t>Chair of the Pensions Board</w:t>
      </w:r>
    </w:p>
    <w:p w:rsidR="001A0C02" w:rsidRDefault="001A0C02">
      <w:pPr>
        <w:rPr>
          <w:rFonts w:ascii="Arial" w:hAnsi="Arial" w:cs="Arial"/>
          <w:sz w:val="24"/>
          <w:szCs w:val="24"/>
        </w:rPr>
      </w:pPr>
      <w:r>
        <w:rPr>
          <w:rFonts w:ascii="Arial" w:hAnsi="Arial" w:cs="Arial"/>
          <w:sz w:val="24"/>
          <w:szCs w:val="24"/>
        </w:rPr>
        <w:br w:type="page"/>
      </w:r>
    </w:p>
    <w:p w:rsidR="001A0C02" w:rsidRDefault="001A0C02" w:rsidP="001A0C02">
      <w:pPr>
        <w:pStyle w:val="Heading2"/>
        <w:rPr>
          <w:rFonts w:ascii="Arial" w:hAnsi="Arial" w:cs="Arial"/>
          <w:b/>
          <w:sz w:val="24"/>
          <w:szCs w:val="24"/>
        </w:rPr>
      </w:pPr>
      <w:r>
        <w:rPr>
          <w:rFonts w:ascii="Arial" w:hAnsi="Arial" w:cs="Arial"/>
          <w:b/>
          <w:sz w:val="24"/>
          <w:szCs w:val="24"/>
        </w:rPr>
        <w:lastRenderedPageBreak/>
        <w:t>B</w:t>
      </w:r>
      <w:r w:rsidRPr="00904FF8">
        <w:rPr>
          <w:rFonts w:ascii="Arial" w:hAnsi="Arial" w:cs="Arial"/>
          <w:b/>
          <w:sz w:val="24"/>
          <w:szCs w:val="24"/>
        </w:rPr>
        <w:t>usiness Plan and Execution</w:t>
      </w:r>
    </w:p>
    <w:p w:rsidR="001A0C02" w:rsidRPr="001E785A" w:rsidRDefault="001A0C02" w:rsidP="001A0C02"/>
    <w:p w:rsidR="001A0C02" w:rsidRPr="00745AE1" w:rsidRDefault="001A0C02" w:rsidP="001A0C02">
      <w:pPr>
        <w:pStyle w:val="ListParagraph"/>
        <w:numPr>
          <w:ilvl w:val="0"/>
          <w:numId w:val="5"/>
        </w:numPr>
        <w:jc w:val="both"/>
        <w:rPr>
          <w:rFonts w:ascii="Arial" w:hAnsi="Arial" w:cs="Arial"/>
          <w:sz w:val="24"/>
          <w:szCs w:val="24"/>
        </w:rPr>
      </w:pPr>
      <w:r w:rsidRPr="00904FF8">
        <w:rPr>
          <w:rFonts w:ascii="Arial" w:hAnsi="Arial" w:cs="Arial"/>
          <w:sz w:val="24"/>
          <w:szCs w:val="24"/>
        </w:rPr>
        <w:t xml:space="preserve">The </w:t>
      </w:r>
      <w:r>
        <w:rPr>
          <w:rFonts w:ascii="Arial" w:hAnsi="Arial" w:cs="Arial"/>
          <w:sz w:val="24"/>
          <w:szCs w:val="24"/>
        </w:rPr>
        <w:t>Pensions Board</w:t>
      </w:r>
      <w:r w:rsidRPr="00904FF8">
        <w:rPr>
          <w:rFonts w:ascii="Arial" w:hAnsi="Arial" w:cs="Arial"/>
          <w:sz w:val="24"/>
          <w:szCs w:val="24"/>
        </w:rPr>
        <w:t xml:space="preserve"> has </w:t>
      </w:r>
      <w:r w:rsidRPr="001E785A">
        <w:rPr>
          <w:rFonts w:ascii="Arial" w:hAnsi="Arial" w:cs="Arial"/>
          <w:sz w:val="24"/>
          <w:szCs w:val="24"/>
        </w:rPr>
        <w:t>created a Business</w:t>
      </w:r>
      <w:r>
        <w:rPr>
          <w:rFonts w:ascii="Arial" w:hAnsi="Arial" w:cs="Arial"/>
          <w:sz w:val="24"/>
          <w:szCs w:val="24"/>
        </w:rPr>
        <w:t xml:space="preserve"> Plan which can be viewed </w:t>
      </w:r>
      <w:hyperlink r:id="rId5" w:history="1">
        <w:r w:rsidRPr="001E785A">
          <w:rPr>
            <w:rStyle w:val="Hyperlink"/>
            <w:rFonts w:ascii="Arial" w:hAnsi="Arial" w:cs="Arial"/>
            <w:sz w:val="24"/>
            <w:szCs w:val="24"/>
          </w:rPr>
          <w:t>here</w:t>
        </w:r>
      </w:hyperlink>
    </w:p>
    <w:p w:rsidR="001A0C02" w:rsidRPr="00904FF8" w:rsidRDefault="001A0C02" w:rsidP="001A0C02">
      <w:pPr>
        <w:pStyle w:val="ListParagraph"/>
        <w:jc w:val="both"/>
        <w:rPr>
          <w:rFonts w:ascii="Arial" w:hAnsi="Arial" w:cs="Arial"/>
          <w:sz w:val="24"/>
          <w:szCs w:val="24"/>
        </w:rPr>
      </w:pPr>
    </w:p>
    <w:p w:rsidR="001A0C02" w:rsidRPr="00904FF8" w:rsidRDefault="001A0C02" w:rsidP="001A0C02">
      <w:pPr>
        <w:pStyle w:val="ListParagraph"/>
        <w:numPr>
          <w:ilvl w:val="0"/>
          <w:numId w:val="5"/>
        </w:numPr>
        <w:jc w:val="both"/>
        <w:rPr>
          <w:rFonts w:ascii="Arial" w:hAnsi="Arial" w:cs="Arial"/>
          <w:sz w:val="24"/>
          <w:szCs w:val="24"/>
        </w:rPr>
      </w:pPr>
      <w:r w:rsidRPr="00904FF8">
        <w:rPr>
          <w:rFonts w:ascii="Arial" w:hAnsi="Arial" w:cs="Arial"/>
          <w:sz w:val="24"/>
          <w:szCs w:val="24"/>
        </w:rPr>
        <w:t xml:space="preserve">In the period from </w:t>
      </w:r>
      <w:r>
        <w:rPr>
          <w:rFonts w:ascii="Arial" w:hAnsi="Arial" w:cs="Arial"/>
          <w:sz w:val="24"/>
          <w:szCs w:val="24"/>
        </w:rPr>
        <w:t>April 2023</w:t>
      </w:r>
      <w:r w:rsidRPr="00904FF8">
        <w:rPr>
          <w:rFonts w:ascii="Arial" w:hAnsi="Arial" w:cs="Arial"/>
          <w:sz w:val="24"/>
          <w:szCs w:val="24"/>
        </w:rPr>
        <w:t xml:space="preserve"> to March 202</w:t>
      </w:r>
      <w:r>
        <w:rPr>
          <w:rFonts w:ascii="Arial" w:hAnsi="Arial" w:cs="Arial"/>
          <w:sz w:val="24"/>
          <w:szCs w:val="24"/>
        </w:rPr>
        <w:t>4</w:t>
      </w:r>
      <w:r w:rsidRPr="00904FF8">
        <w:rPr>
          <w:rFonts w:ascii="Arial" w:hAnsi="Arial" w:cs="Arial"/>
          <w:sz w:val="24"/>
          <w:szCs w:val="24"/>
        </w:rPr>
        <w:t xml:space="preserve">, the </w:t>
      </w:r>
      <w:r>
        <w:rPr>
          <w:rFonts w:ascii="Arial" w:hAnsi="Arial" w:cs="Arial"/>
          <w:sz w:val="24"/>
          <w:szCs w:val="24"/>
        </w:rPr>
        <w:t>Pensions Board</w:t>
      </w:r>
      <w:r w:rsidRPr="00904FF8">
        <w:rPr>
          <w:rFonts w:ascii="Arial" w:hAnsi="Arial" w:cs="Arial"/>
          <w:sz w:val="24"/>
          <w:szCs w:val="24"/>
        </w:rPr>
        <w:t xml:space="preserve"> has considered a number of matters, some of which are listed below</w:t>
      </w:r>
      <w:r>
        <w:rPr>
          <w:rFonts w:ascii="Arial" w:hAnsi="Arial" w:cs="Arial"/>
          <w:sz w:val="24"/>
          <w:szCs w:val="24"/>
        </w:rPr>
        <w:t>;</w:t>
      </w:r>
    </w:p>
    <w:p w:rsidR="001A0C02" w:rsidRPr="00904FF8" w:rsidRDefault="001A0C02" w:rsidP="001A0C02">
      <w:pPr>
        <w:pStyle w:val="ListParagraph"/>
        <w:jc w:val="both"/>
        <w:rPr>
          <w:rFonts w:ascii="Arial" w:hAnsi="Arial" w:cs="Arial"/>
          <w:sz w:val="24"/>
          <w:szCs w:val="24"/>
        </w:rPr>
      </w:pPr>
    </w:p>
    <w:p w:rsidR="001A0C02" w:rsidRPr="00904FF8" w:rsidRDefault="001A0C02" w:rsidP="001A0C02">
      <w:pPr>
        <w:pStyle w:val="ListParagraph"/>
        <w:numPr>
          <w:ilvl w:val="1"/>
          <w:numId w:val="5"/>
        </w:numPr>
        <w:jc w:val="both"/>
        <w:rPr>
          <w:rFonts w:ascii="Arial" w:hAnsi="Arial" w:cs="Arial"/>
          <w:sz w:val="24"/>
          <w:szCs w:val="24"/>
        </w:rPr>
      </w:pPr>
      <w:r w:rsidRPr="00904FF8">
        <w:rPr>
          <w:rFonts w:ascii="Arial" w:hAnsi="Arial" w:cs="Arial"/>
          <w:sz w:val="24"/>
          <w:szCs w:val="24"/>
        </w:rPr>
        <w:t>Adherence to regulations</w:t>
      </w:r>
    </w:p>
    <w:p w:rsidR="001A0C02" w:rsidRPr="00904FF8" w:rsidRDefault="001A0C02" w:rsidP="001A0C02">
      <w:pPr>
        <w:pStyle w:val="ListParagraph"/>
        <w:numPr>
          <w:ilvl w:val="2"/>
          <w:numId w:val="5"/>
        </w:numPr>
        <w:jc w:val="both"/>
        <w:rPr>
          <w:rFonts w:ascii="Arial" w:hAnsi="Arial" w:cs="Arial"/>
          <w:sz w:val="24"/>
          <w:szCs w:val="24"/>
        </w:rPr>
      </w:pPr>
      <w:r w:rsidRPr="00904FF8">
        <w:rPr>
          <w:rFonts w:ascii="Arial" w:hAnsi="Arial" w:cs="Arial"/>
          <w:sz w:val="24"/>
          <w:szCs w:val="24"/>
        </w:rPr>
        <w:t>Changes to regulations and guidance.</w:t>
      </w:r>
    </w:p>
    <w:p w:rsidR="001A0C02" w:rsidRPr="00904FF8"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LGPS exit cap,</w:t>
      </w:r>
      <w:r w:rsidRPr="00904FF8">
        <w:rPr>
          <w:rFonts w:ascii="Arial" w:hAnsi="Arial" w:cs="Arial"/>
          <w:sz w:val="24"/>
          <w:szCs w:val="24"/>
        </w:rPr>
        <w:t xml:space="preserve"> McCloud judgement to understand the impact on employees, the Fund and any Administrative implications.</w:t>
      </w:r>
    </w:p>
    <w:p w:rsidR="001A0C02" w:rsidRDefault="001A0C02" w:rsidP="001A0C02">
      <w:pPr>
        <w:pStyle w:val="ListParagraph"/>
        <w:numPr>
          <w:ilvl w:val="2"/>
          <w:numId w:val="5"/>
        </w:numPr>
        <w:jc w:val="both"/>
        <w:rPr>
          <w:rFonts w:ascii="Arial" w:hAnsi="Arial" w:cs="Arial"/>
          <w:sz w:val="24"/>
          <w:szCs w:val="24"/>
        </w:rPr>
      </w:pPr>
      <w:r w:rsidRPr="00904FF8">
        <w:rPr>
          <w:rFonts w:ascii="Arial" w:hAnsi="Arial" w:cs="Arial"/>
          <w:sz w:val="24"/>
          <w:szCs w:val="24"/>
        </w:rPr>
        <w:t>Training needs analysis</w:t>
      </w:r>
      <w:r>
        <w:rPr>
          <w:rFonts w:ascii="Arial" w:hAnsi="Arial" w:cs="Arial"/>
          <w:sz w:val="24"/>
          <w:szCs w:val="24"/>
        </w:rPr>
        <w:t xml:space="preserve"> and monitoring</w:t>
      </w:r>
    </w:p>
    <w:p w:rsidR="001A0C02" w:rsidRPr="00904FF8" w:rsidRDefault="001A0C02" w:rsidP="001A0C02">
      <w:pPr>
        <w:pStyle w:val="ListParagraph"/>
        <w:ind w:left="2160"/>
        <w:jc w:val="both"/>
        <w:rPr>
          <w:rFonts w:ascii="Arial" w:hAnsi="Arial" w:cs="Arial"/>
          <w:sz w:val="24"/>
          <w:szCs w:val="24"/>
        </w:rPr>
      </w:pPr>
    </w:p>
    <w:p w:rsidR="001A0C02" w:rsidRPr="00904FF8" w:rsidRDefault="001A0C02" w:rsidP="001A0C02">
      <w:pPr>
        <w:pStyle w:val="ListParagraph"/>
        <w:numPr>
          <w:ilvl w:val="1"/>
          <w:numId w:val="5"/>
        </w:numPr>
        <w:jc w:val="both"/>
        <w:rPr>
          <w:rFonts w:ascii="Arial" w:hAnsi="Arial" w:cs="Arial"/>
          <w:sz w:val="24"/>
          <w:szCs w:val="24"/>
        </w:rPr>
      </w:pPr>
      <w:r w:rsidRPr="00904FF8">
        <w:rPr>
          <w:rFonts w:ascii="Arial" w:hAnsi="Arial" w:cs="Arial"/>
          <w:sz w:val="24"/>
          <w:szCs w:val="24"/>
        </w:rPr>
        <w:t>Governance</w:t>
      </w:r>
    </w:p>
    <w:p w:rsidR="001A0C02"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Review of the Authority’s Fund Risk Register</w:t>
      </w:r>
    </w:p>
    <w:p w:rsidR="001A0C02"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Review Administration and Fund Complaints statistics</w:t>
      </w:r>
    </w:p>
    <w:p w:rsidR="001A0C02"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Discussions on proposed updates to Terms of Reference.</w:t>
      </w:r>
    </w:p>
    <w:p w:rsidR="001A0C02" w:rsidRPr="0058029C"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Discussion on the new Code of Practice from the Pensions Regulator</w:t>
      </w:r>
    </w:p>
    <w:p w:rsidR="001A0C02" w:rsidRPr="00904FF8" w:rsidRDefault="001A0C02" w:rsidP="001A0C02">
      <w:pPr>
        <w:pStyle w:val="ListParagraph"/>
        <w:ind w:left="2160"/>
        <w:jc w:val="both"/>
        <w:rPr>
          <w:rFonts w:ascii="Arial" w:hAnsi="Arial" w:cs="Arial"/>
          <w:sz w:val="24"/>
          <w:szCs w:val="24"/>
        </w:rPr>
      </w:pPr>
    </w:p>
    <w:p w:rsidR="001A0C02" w:rsidRPr="00904FF8" w:rsidRDefault="001A0C02" w:rsidP="001A0C02">
      <w:pPr>
        <w:pStyle w:val="ListParagraph"/>
        <w:numPr>
          <w:ilvl w:val="1"/>
          <w:numId w:val="5"/>
        </w:numPr>
        <w:jc w:val="both"/>
        <w:rPr>
          <w:rFonts w:ascii="Arial" w:hAnsi="Arial" w:cs="Arial"/>
          <w:sz w:val="24"/>
          <w:szCs w:val="24"/>
        </w:rPr>
      </w:pPr>
      <w:r w:rsidRPr="00904FF8">
        <w:rPr>
          <w:rFonts w:ascii="Arial" w:hAnsi="Arial" w:cs="Arial"/>
          <w:sz w:val="24"/>
          <w:szCs w:val="24"/>
        </w:rPr>
        <w:t xml:space="preserve">Administration </w:t>
      </w:r>
    </w:p>
    <w:p w:rsidR="001A0C02" w:rsidRDefault="001A0C02" w:rsidP="001A0C02">
      <w:pPr>
        <w:pStyle w:val="ListParagraph"/>
        <w:numPr>
          <w:ilvl w:val="2"/>
          <w:numId w:val="5"/>
        </w:numPr>
        <w:jc w:val="both"/>
        <w:rPr>
          <w:rFonts w:ascii="Arial" w:hAnsi="Arial" w:cs="Arial"/>
          <w:sz w:val="24"/>
          <w:szCs w:val="24"/>
        </w:rPr>
      </w:pPr>
      <w:r w:rsidRPr="00904FF8">
        <w:rPr>
          <w:rFonts w:ascii="Arial" w:hAnsi="Arial" w:cs="Arial"/>
          <w:sz w:val="24"/>
          <w:szCs w:val="24"/>
        </w:rPr>
        <w:t>Administration Performance Reports</w:t>
      </w:r>
    </w:p>
    <w:p w:rsidR="001A0C02" w:rsidRPr="00904FF8" w:rsidRDefault="001A0C02" w:rsidP="001A0C02">
      <w:pPr>
        <w:pStyle w:val="ListParagraph"/>
        <w:numPr>
          <w:ilvl w:val="3"/>
          <w:numId w:val="5"/>
        </w:numPr>
        <w:jc w:val="both"/>
        <w:rPr>
          <w:rFonts w:ascii="Arial" w:hAnsi="Arial" w:cs="Arial"/>
          <w:sz w:val="24"/>
          <w:szCs w:val="24"/>
        </w:rPr>
      </w:pPr>
      <w:r>
        <w:rPr>
          <w:rFonts w:ascii="Arial" w:hAnsi="Arial" w:cs="Arial"/>
          <w:sz w:val="24"/>
          <w:szCs w:val="24"/>
        </w:rPr>
        <w:t>Including data quality</w:t>
      </w:r>
    </w:p>
    <w:p w:rsidR="001A0C02" w:rsidRPr="00904FF8" w:rsidRDefault="001A0C02" w:rsidP="001A0C02">
      <w:pPr>
        <w:pStyle w:val="ListParagraph"/>
        <w:numPr>
          <w:ilvl w:val="2"/>
          <w:numId w:val="5"/>
        </w:numPr>
        <w:jc w:val="both"/>
        <w:rPr>
          <w:rFonts w:ascii="Arial" w:hAnsi="Arial" w:cs="Arial"/>
          <w:sz w:val="24"/>
          <w:szCs w:val="24"/>
        </w:rPr>
      </w:pPr>
      <w:r w:rsidRPr="00904FF8">
        <w:rPr>
          <w:rFonts w:ascii="Arial" w:hAnsi="Arial" w:cs="Arial"/>
          <w:sz w:val="24"/>
          <w:szCs w:val="24"/>
        </w:rPr>
        <w:t>Administration Service Contract</w:t>
      </w:r>
    </w:p>
    <w:p w:rsidR="001A0C02" w:rsidRPr="005738EC"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Reviewing Administrators plan for updating and improving their administration system, UPM</w:t>
      </w:r>
    </w:p>
    <w:p w:rsidR="001A0C02" w:rsidRDefault="001A0C02" w:rsidP="001A0C02">
      <w:pPr>
        <w:pStyle w:val="ListParagraph"/>
        <w:ind w:left="1440"/>
        <w:jc w:val="both"/>
        <w:rPr>
          <w:rFonts w:ascii="Arial" w:hAnsi="Arial" w:cs="Arial"/>
          <w:sz w:val="24"/>
          <w:szCs w:val="24"/>
        </w:rPr>
      </w:pPr>
    </w:p>
    <w:p w:rsidR="001A0C02" w:rsidRPr="00904FF8" w:rsidRDefault="001A0C02" w:rsidP="001A0C02">
      <w:pPr>
        <w:pStyle w:val="ListParagraph"/>
        <w:numPr>
          <w:ilvl w:val="1"/>
          <w:numId w:val="5"/>
        </w:numPr>
        <w:jc w:val="both"/>
        <w:rPr>
          <w:rFonts w:ascii="Arial" w:hAnsi="Arial" w:cs="Arial"/>
          <w:sz w:val="24"/>
          <w:szCs w:val="24"/>
        </w:rPr>
      </w:pPr>
      <w:r w:rsidRPr="00904FF8">
        <w:rPr>
          <w:rFonts w:ascii="Arial" w:hAnsi="Arial" w:cs="Arial"/>
          <w:sz w:val="24"/>
          <w:szCs w:val="24"/>
        </w:rPr>
        <w:t>Membership and communication</w:t>
      </w:r>
    </w:p>
    <w:p w:rsidR="001A0C02"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Reviewed membership statistics, percentage of eligible members who are in full or 50:50 scheme</w:t>
      </w:r>
      <w:r w:rsidRPr="005738EC">
        <w:rPr>
          <w:rFonts w:ascii="Arial" w:hAnsi="Arial" w:cs="Arial"/>
          <w:sz w:val="24"/>
          <w:szCs w:val="24"/>
        </w:rPr>
        <w:t xml:space="preserve"> for the main Newham fund by age and ea</w:t>
      </w:r>
      <w:r>
        <w:rPr>
          <w:rFonts w:ascii="Arial" w:hAnsi="Arial" w:cs="Arial"/>
          <w:sz w:val="24"/>
          <w:szCs w:val="24"/>
        </w:rPr>
        <w:t>rnings</w:t>
      </w:r>
    </w:p>
    <w:p w:rsidR="001A0C02" w:rsidRPr="005738EC"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Discussions on communications with employers and schools, to look at promoting LGPS and increasing membership numbers.</w:t>
      </w:r>
    </w:p>
    <w:p w:rsidR="001A0C02" w:rsidRPr="00904FF8"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Working on strategy for membership numbers</w:t>
      </w:r>
    </w:p>
    <w:p w:rsidR="001A0C02" w:rsidRPr="00904FF8" w:rsidRDefault="001A0C02" w:rsidP="001A0C02">
      <w:pPr>
        <w:pStyle w:val="ListParagraph"/>
        <w:ind w:left="2160"/>
        <w:jc w:val="both"/>
        <w:rPr>
          <w:rFonts w:ascii="Arial" w:hAnsi="Arial" w:cs="Arial"/>
          <w:sz w:val="24"/>
          <w:szCs w:val="24"/>
        </w:rPr>
      </w:pPr>
    </w:p>
    <w:p w:rsidR="001A0C02" w:rsidRDefault="001A0C02" w:rsidP="001A0C02">
      <w:pPr>
        <w:pStyle w:val="ListParagraph"/>
        <w:numPr>
          <w:ilvl w:val="1"/>
          <w:numId w:val="5"/>
        </w:numPr>
        <w:jc w:val="both"/>
        <w:rPr>
          <w:rFonts w:ascii="Arial" w:hAnsi="Arial" w:cs="Arial"/>
          <w:sz w:val="24"/>
          <w:szCs w:val="24"/>
        </w:rPr>
      </w:pPr>
      <w:r w:rsidRPr="00904FF8">
        <w:rPr>
          <w:rFonts w:ascii="Arial" w:hAnsi="Arial" w:cs="Arial"/>
          <w:sz w:val="24"/>
          <w:szCs w:val="24"/>
        </w:rPr>
        <w:t>Record keeping</w:t>
      </w:r>
    </w:p>
    <w:p w:rsidR="001A0C02" w:rsidRPr="0058029C" w:rsidRDefault="001A0C02" w:rsidP="001A0C02">
      <w:pPr>
        <w:pStyle w:val="ListParagraph"/>
        <w:numPr>
          <w:ilvl w:val="2"/>
          <w:numId w:val="5"/>
        </w:numPr>
        <w:jc w:val="both"/>
        <w:rPr>
          <w:rFonts w:ascii="Arial" w:hAnsi="Arial" w:cs="Arial"/>
          <w:sz w:val="24"/>
          <w:szCs w:val="24"/>
        </w:rPr>
      </w:pPr>
      <w:r>
        <w:rPr>
          <w:rFonts w:ascii="Arial" w:hAnsi="Arial" w:cs="Arial"/>
          <w:sz w:val="24"/>
          <w:szCs w:val="24"/>
        </w:rPr>
        <w:t>Data r</w:t>
      </w:r>
      <w:r w:rsidRPr="0058029C">
        <w:rPr>
          <w:rFonts w:ascii="Arial" w:hAnsi="Arial" w:cs="Arial"/>
          <w:sz w:val="24"/>
          <w:szCs w:val="24"/>
        </w:rPr>
        <w:t>eport cover</w:t>
      </w:r>
      <w:r>
        <w:rPr>
          <w:rFonts w:ascii="Arial" w:hAnsi="Arial" w:cs="Arial"/>
          <w:sz w:val="24"/>
          <w:szCs w:val="24"/>
        </w:rPr>
        <w:t>ing performance of service provider</w:t>
      </w:r>
      <w:r w:rsidRPr="0058029C">
        <w:rPr>
          <w:rFonts w:ascii="Arial" w:hAnsi="Arial" w:cs="Arial"/>
          <w:sz w:val="24"/>
          <w:szCs w:val="24"/>
        </w:rPr>
        <w:t xml:space="preserve"> in relation to processing times, time to answer phone calls and overall work against SLA’s.</w:t>
      </w:r>
    </w:p>
    <w:p w:rsidR="001A0C02" w:rsidRPr="00595BEE" w:rsidRDefault="001A0C02" w:rsidP="001A0C02">
      <w:pPr>
        <w:pStyle w:val="Heading2"/>
        <w:numPr>
          <w:ilvl w:val="0"/>
          <w:numId w:val="5"/>
        </w:numPr>
        <w:jc w:val="both"/>
        <w:rPr>
          <w:rFonts w:ascii="Arial" w:eastAsiaTheme="minorHAnsi" w:hAnsi="Arial" w:cs="Arial"/>
          <w:color w:val="auto"/>
          <w:sz w:val="24"/>
          <w:szCs w:val="24"/>
        </w:rPr>
      </w:pPr>
      <w:r w:rsidRPr="00595BEE">
        <w:rPr>
          <w:rFonts w:ascii="Arial" w:eastAsiaTheme="minorHAnsi" w:hAnsi="Arial" w:cs="Arial"/>
          <w:color w:val="auto"/>
          <w:sz w:val="24"/>
          <w:szCs w:val="24"/>
        </w:rPr>
        <w:t xml:space="preserve">There </w:t>
      </w:r>
      <w:r>
        <w:rPr>
          <w:rFonts w:ascii="Arial" w:eastAsiaTheme="minorHAnsi" w:hAnsi="Arial" w:cs="Arial"/>
          <w:color w:val="auto"/>
          <w:sz w:val="24"/>
          <w:szCs w:val="24"/>
        </w:rPr>
        <w:t>have been no conflicts of interest involving any of the work undertaken by the Pensions Board or during any agenda items.</w:t>
      </w:r>
    </w:p>
    <w:p w:rsidR="001A0C02" w:rsidRDefault="001A0C02">
      <w:r>
        <w:br w:type="page"/>
      </w:r>
    </w:p>
    <w:p w:rsidR="001A0C02" w:rsidRDefault="001A0C02" w:rsidP="001A0C02">
      <w:pPr>
        <w:pStyle w:val="Heading2"/>
        <w:jc w:val="both"/>
        <w:rPr>
          <w:rFonts w:ascii="Arial" w:hAnsi="Arial" w:cs="Arial"/>
          <w:b/>
          <w:sz w:val="24"/>
          <w:szCs w:val="24"/>
        </w:rPr>
      </w:pPr>
      <w:r w:rsidRPr="00904FF8">
        <w:rPr>
          <w:rFonts w:ascii="Arial" w:hAnsi="Arial" w:cs="Arial"/>
          <w:b/>
          <w:sz w:val="24"/>
          <w:szCs w:val="24"/>
        </w:rPr>
        <w:lastRenderedPageBreak/>
        <w:t>Review of Risks</w:t>
      </w:r>
    </w:p>
    <w:p w:rsidR="001A0C02" w:rsidRPr="001E785A" w:rsidRDefault="001A0C02" w:rsidP="001A0C02">
      <w:pPr>
        <w:jc w:val="both"/>
      </w:pPr>
    </w:p>
    <w:p w:rsidR="001A0C02" w:rsidRDefault="001A0C02" w:rsidP="001A0C02">
      <w:pPr>
        <w:pStyle w:val="ListParagraph"/>
        <w:numPr>
          <w:ilvl w:val="0"/>
          <w:numId w:val="6"/>
        </w:numPr>
        <w:jc w:val="both"/>
        <w:rPr>
          <w:rFonts w:ascii="Arial" w:hAnsi="Arial" w:cs="Arial"/>
          <w:sz w:val="24"/>
          <w:szCs w:val="24"/>
        </w:rPr>
      </w:pPr>
      <w:r w:rsidRPr="00904FF8">
        <w:rPr>
          <w:rFonts w:ascii="Arial" w:hAnsi="Arial" w:cs="Arial"/>
          <w:sz w:val="24"/>
          <w:szCs w:val="24"/>
        </w:rPr>
        <w:t xml:space="preserve">The </w:t>
      </w:r>
      <w:r>
        <w:rPr>
          <w:rFonts w:ascii="Arial" w:hAnsi="Arial" w:cs="Arial"/>
          <w:sz w:val="24"/>
          <w:szCs w:val="24"/>
        </w:rPr>
        <w:t>Pensions Board</w:t>
      </w:r>
      <w:r w:rsidRPr="00904FF8">
        <w:rPr>
          <w:rFonts w:ascii="Arial" w:hAnsi="Arial" w:cs="Arial"/>
          <w:sz w:val="24"/>
          <w:szCs w:val="24"/>
        </w:rPr>
        <w:t xml:space="preserve"> </w:t>
      </w:r>
      <w:r>
        <w:rPr>
          <w:rFonts w:ascii="Arial" w:hAnsi="Arial" w:cs="Arial"/>
          <w:sz w:val="24"/>
          <w:szCs w:val="24"/>
        </w:rPr>
        <w:t>monitors</w:t>
      </w:r>
      <w:r w:rsidRPr="00904FF8">
        <w:rPr>
          <w:rFonts w:ascii="Arial" w:hAnsi="Arial" w:cs="Arial"/>
          <w:sz w:val="24"/>
          <w:szCs w:val="24"/>
        </w:rPr>
        <w:t xml:space="preserve"> the risk register on a regular basis. The </w:t>
      </w:r>
      <w:r>
        <w:rPr>
          <w:rFonts w:ascii="Arial" w:hAnsi="Arial" w:cs="Arial"/>
          <w:sz w:val="24"/>
          <w:szCs w:val="24"/>
        </w:rPr>
        <w:t>Pensions Board</w:t>
      </w:r>
      <w:r w:rsidRPr="00904FF8">
        <w:rPr>
          <w:rFonts w:ascii="Arial" w:hAnsi="Arial" w:cs="Arial"/>
          <w:sz w:val="24"/>
          <w:szCs w:val="24"/>
        </w:rPr>
        <w:t xml:space="preserve"> seeks to ensure greater consideration on particular investment and non-investment risks identified to drive its work forward.</w:t>
      </w:r>
    </w:p>
    <w:p w:rsidR="001A0C02" w:rsidRPr="00904FF8" w:rsidRDefault="001A0C02" w:rsidP="001A0C02">
      <w:pPr>
        <w:pStyle w:val="ListParagraph"/>
        <w:jc w:val="both"/>
        <w:rPr>
          <w:rFonts w:ascii="Arial" w:hAnsi="Arial" w:cs="Arial"/>
          <w:sz w:val="24"/>
          <w:szCs w:val="24"/>
        </w:rPr>
      </w:pPr>
    </w:p>
    <w:p w:rsidR="001A0C02" w:rsidRPr="00904FF8" w:rsidRDefault="001A0C02" w:rsidP="001A0C02">
      <w:pPr>
        <w:pStyle w:val="Heading2"/>
        <w:jc w:val="both"/>
        <w:rPr>
          <w:rFonts w:ascii="Arial" w:hAnsi="Arial" w:cs="Arial"/>
          <w:b/>
          <w:sz w:val="24"/>
          <w:szCs w:val="24"/>
        </w:rPr>
      </w:pPr>
      <w:r>
        <w:rPr>
          <w:rFonts w:ascii="Arial" w:hAnsi="Arial" w:cs="Arial"/>
          <w:b/>
          <w:sz w:val="24"/>
          <w:szCs w:val="24"/>
        </w:rPr>
        <w:t>Forward Plan for 2024/25</w:t>
      </w:r>
    </w:p>
    <w:p w:rsidR="001A0C02" w:rsidRPr="00904FF8" w:rsidRDefault="001A0C02" w:rsidP="001A0C02">
      <w:pPr>
        <w:pStyle w:val="ListParagraph"/>
        <w:jc w:val="both"/>
        <w:rPr>
          <w:rFonts w:ascii="Arial" w:hAnsi="Arial" w:cs="Arial"/>
          <w:sz w:val="24"/>
          <w:szCs w:val="24"/>
        </w:rPr>
      </w:pPr>
    </w:p>
    <w:p w:rsidR="001A0C02" w:rsidRPr="00904FF8" w:rsidRDefault="001A0C02" w:rsidP="001A0C02">
      <w:pPr>
        <w:pStyle w:val="ListParagraph"/>
        <w:numPr>
          <w:ilvl w:val="0"/>
          <w:numId w:val="7"/>
        </w:numPr>
        <w:jc w:val="both"/>
        <w:rPr>
          <w:rFonts w:ascii="Arial" w:hAnsi="Arial" w:cs="Arial"/>
          <w:sz w:val="24"/>
          <w:szCs w:val="24"/>
        </w:rPr>
      </w:pPr>
      <w:r w:rsidRPr="00904FF8">
        <w:rPr>
          <w:rFonts w:ascii="Arial" w:hAnsi="Arial" w:cs="Arial"/>
          <w:sz w:val="24"/>
          <w:szCs w:val="24"/>
        </w:rPr>
        <w:t xml:space="preserve">The </w:t>
      </w:r>
      <w:r>
        <w:rPr>
          <w:rFonts w:ascii="Arial" w:hAnsi="Arial" w:cs="Arial"/>
          <w:sz w:val="24"/>
          <w:szCs w:val="24"/>
        </w:rPr>
        <w:t>Pensions Board</w:t>
      </w:r>
      <w:r w:rsidRPr="00904FF8">
        <w:rPr>
          <w:rFonts w:ascii="Arial" w:hAnsi="Arial" w:cs="Arial"/>
          <w:sz w:val="24"/>
          <w:szCs w:val="24"/>
        </w:rPr>
        <w:t xml:space="preserve"> has </w:t>
      </w:r>
      <w:r>
        <w:rPr>
          <w:rFonts w:ascii="Arial" w:hAnsi="Arial" w:cs="Arial"/>
          <w:sz w:val="24"/>
          <w:szCs w:val="24"/>
        </w:rPr>
        <w:t xml:space="preserve">made a business plan for the 2024-25 period taking into account key milestones and challenges the scheme is expected to face in this period. The plan is available </w:t>
      </w:r>
      <w:hyperlink r:id="rId6" w:history="1">
        <w:r w:rsidRPr="001E785A">
          <w:rPr>
            <w:rStyle w:val="Hyperlink"/>
            <w:rFonts w:ascii="Arial" w:hAnsi="Arial" w:cs="Arial"/>
            <w:sz w:val="24"/>
            <w:szCs w:val="24"/>
          </w:rPr>
          <w:t>here</w:t>
        </w:r>
      </w:hyperlink>
      <w:r>
        <w:rPr>
          <w:rFonts w:ascii="Arial" w:hAnsi="Arial" w:cs="Arial"/>
          <w:sz w:val="24"/>
          <w:szCs w:val="24"/>
        </w:rPr>
        <w:t>.</w:t>
      </w:r>
    </w:p>
    <w:p w:rsidR="001A0C02" w:rsidRPr="00904FF8" w:rsidRDefault="001A0C02" w:rsidP="001A0C02">
      <w:pPr>
        <w:pStyle w:val="ListParagraph"/>
        <w:jc w:val="both"/>
        <w:rPr>
          <w:rFonts w:ascii="Arial" w:hAnsi="Arial" w:cs="Arial"/>
          <w:sz w:val="24"/>
          <w:szCs w:val="24"/>
        </w:rPr>
      </w:pPr>
    </w:p>
    <w:p w:rsidR="001A0C02" w:rsidRDefault="001A0C02" w:rsidP="001A0C02">
      <w:pPr>
        <w:pStyle w:val="ListParagraph"/>
        <w:numPr>
          <w:ilvl w:val="0"/>
          <w:numId w:val="7"/>
        </w:numPr>
        <w:jc w:val="both"/>
        <w:rPr>
          <w:rFonts w:ascii="Arial" w:hAnsi="Arial" w:cs="Arial"/>
          <w:sz w:val="24"/>
          <w:szCs w:val="24"/>
        </w:rPr>
      </w:pPr>
      <w:r w:rsidRPr="00904FF8">
        <w:rPr>
          <w:rFonts w:ascii="Arial" w:hAnsi="Arial" w:cs="Arial"/>
          <w:sz w:val="24"/>
          <w:szCs w:val="24"/>
        </w:rPr>
        <w:t xml:space="preserve">Further information regarding the Newham Local Pension Board including minutes of the meetings are available </w:t>
      </w:r>
      <w:hyperlink r:id="rId7" w:history="1">
        <w:r>
          <w:rPr>
            <w:rStyle w:val="Hyperlink"/>
            <w:rFonts w:ascii="Arial" w:hAnsi="Arial" w:cs="Arial"/>
            <w:sz w:val="24"/>
            <w:szCs w:val="24"/>
          </w:rPr>
          <w:t>here</w:t>
        </w:r>
      </w:hyperlink>
      <w:r>
        <w:rPr>
          <w:rStyle w:val="Hyperlink"/>
          <w:rFonts w:ascii="Arial" w:hAnsi="Arial" w:cs="Arial"/>
          <w:sz w:val="24"/>
          <w:szCs w:val="24"/>
        </w:rPr>
        <w:t>.</w:t>
      </w:r>
    </w:p>
    <w:p w:rsidR="001A0C02" w:rsidRDefault="001A0C02" w:rsidP="001A0C02">
      <w:pPr>
        <w:pStyle w:val="ListParagraph"/>
        <w:rPr>
          <w:rFonts w:ascii="Arial" w:hAnsi="Arial" w:cs="Arial"/>
          <w:sz w:val="24"/>
          <w:szCs w:val="24"/>
        </w:rPr>
      </w:pPr>
    </w:p>
    <w:p w:rsidR="001A0C02" w:rsidRDefault="001A0C02">
      <w:r>
        <w:br w:type="page"/>
      </w:r>
    </w:p>
    <w:p w:rsidR="001A0C02" w:rsidRPr="00736EBC" w:rsidRDefault="001A0C02" w:rsidP="001A0C02">
      <w:pPr>
        <w:rPr>
          <w:rFonts w:ascii="Arial" w:hAnsi="Arial" w:cs="Arial"/>
          <w:b/>
          <w:color w:val="5B9BD5"/>
          <w:sz w:val="24"/>
          <w:szCs w:val="24"/>
        </w:rPr>
      </w:pPr>
      <w:r w:rsidRPr="00736EBC">
        <w:rPr>
          <w:rFonts w:ascii="Arial" w:hAnsi="Arial" w:cs="Arial"/>
          <w:b/>
          <w:color w:val="5B9BD5"/>
          <w:sz w:val="24"/>
          <w:szCs w:val="24"/>
        </w:rPr>
        <w:lastRenderedPageBreak/>
        <w:t>Glossary</w:t>
      </w:r>
    </w:p>
    <w:tbl>
      <w:tblPr>
        <w:tblW w:w="9214" w:type="dxa"/>
        <w:tblInd w:w="-10" w:type="dxa"/>
        <w:tblLook w:val="04A0" w:firstRow="1" w:lastRow="0" w:firstColumn="1" w:lastColumn="0" w:noHBand="0" w:noVBand="1"/>
      </w:tblPr>
      <w:tblGrid>
        <w:gridCol w:w="2410"/>
        <w:gridCol w:w="6804"/>
      </w:tblGrid>
      <w:tr w:rsidR="001A0C02" w:rsidRPr="00736EBC" w:rsidTr="00283630">
        <w:trPr>
          <w:trHeight w:val="32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Exit Cap</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The cap limits the exit payments made to employees of public sector bodies.</w:t>
            </w:r>
          </w:p>
        </w:tc>
      </w:tr>
      <w:tr w:rsidR="001A0C02" w:rsidRPr="00736EBC" w:rsidTr="00283630">
        <w:trPr>
          <w:trHeight w:val="32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GDPR</w:t>
            </w:r>
          </w:p>
        </w:tc>
        <w:tc>
          <w:tcPr>
            <w:tcW w:w="6804" w:type="dxa"/>
            <w:tcBorders>
              <w:top w:val="nil"/>
              <w:left w:val="nil"/>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General Data Protection Regulation</w:t>
            </w:r>
          </w:p>
        </w:tc>
      </w:tr>
      <w:tr w:rsidR="001A0C02" w:rsidRPr="00736EBC" w:rsidTr="00283630">
        <w:trPr>
          <w:trHeight w:val="940"/>
        </w:trPr>
        <w:tc>
          <w:tcPr>
            <w:tcW w:w="2410" w:type="dxa"/>
            <w:tcBorders>
              <w:top w:val="nil"/>
              <w:left w:val="single" w:sz="8" w:space="0" w:color="auto"/>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Good Governance Framework</w:t>
            </w:r>
          </w:p>
        </w:tc>
        <w:tc>
          <w:tcPr>
            <w:tcW w:w="6804" w:type="dxa"/>
            <w:tcBorders>
              <w:top w:val="nil"/>
              <w:left w:val="nil"/>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SAB commissioned report reviewing the governance of the LGPS on effectiveness and reviewing existing models</w:t>
            </w:r>
          </w:p>
        </w:tc>
      </w:tr>
      <w:tr w:rsidR="001A0C02" w:rsidRPr="00736EBC" w:rsidTr="00283630">
        <w:trPr>
          <w:trHeight w:val="94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Guaranteed minimum Pension</w:t>
            </w:r>
          </w:p>
        </w:tc>
        <w:tc>
          <w:tcPr>
            <w:tcW w:w="6804" w:type="dxa"/>
            <w:tcBorders>
              <w:top w:val="nil"/>
              <w:left w:val="nil"/>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 xml:space="preserve">Is the minimum guaranteed level of pension, which a pension scheme had to provide to members if they were contracted out of the SERPS between 6 April 1978 and 5 April </w:t>
            </w:r>
            <w:proofErr w:type="gramStart"/>
            <w:r w:rsidRPr="00A97C4F">
              <w:rPr>
                <w:rFonts w:ascii="Arial" w:eastAsia="Times New Roman" w:hAnsi="Arial" w:cs="Arial"/>
                <w:color w:val="000000"/>
                <w:sz w:val="24"/>
                <w:szCs w:val="24"/>
                <w:lang w:eastAsia="en-GB"/>
              </w:rPr>
              <w:t>1997.</w:t>
            </w:r>
            <w:proofErr w:type="gramEnd"/>
          </w:p>
        </w:tc>
      </w:tr>
      <w:tr w:rsidR="001A0C02" w:rsidRPr="00736EBC" w:rsidTr="00283630">
        <w:trPr>
          <w:trHeight w:val="940"/>
        </w:trPr>
        <w:tc>
          <w:tcPr>
            <w:tcW w:w="2410" w:type="dxa"/>
            <w:tcBorders>
              <w:top w:val="nil"/>
              <w:left w:val="single" w:sz="8" w:space="0" w:color="auto"/>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LPPA</w:t>
            </w:r>
          </w:p>
        </w:tc>
        <w:tc>
          <w:tcPr>
            <w:tcW w:w="6804" w:type="dxa"/>
            <w:tcBorders>
              <w:top w:val="nil"/>
              <w:left w:val="nil"/>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Local Pension Partnership Administration (LPPA), Newham Pension Fund Administrators</w:t>
            </w:r>
          </w:p>
        </w:tc>
      </w:tr>
      <w:tr w:rsidR="001A0C02" w:rsidRPr="00736EBC" w:rsidTr="00283630">
        <w:trPr>
          <w:trHeight w:val="94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McCloud</w:t>
            </w:r>
          </w:p>
        </w:tc>
        <w:tc>
          <w:tcPr>
            <w:tcW w:w="6804" w:type="dxa"/>
            <w:tcBorders>
              <w:top w:val="nil"/>
              <w:left w:val="nil"/>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The McCloud judgement refers to the Court of Appeal's ruling that Government's 2015 public sector pension reforms unlawfully treated existing public sectors differently based upon members' age</w:t>
            </w:r>
          </w:p>
        </w:tc>
      </w:tr>
      <w:tr w:rsidR="001A0C02" w:rsidRPr="00736EBC" w:rsidTr="00283630">
        <w:trPr>
          <w:trHeight w:val="94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National Fraud Initiative</w:t>
            </w:r>
          </w:p>
        </w:tc>
        <w:tc>
          <w:tcPr>
            <w:tcW w:w="6804" w:type="dxa"/>
            <w:tcBorders>
              <w:top w:val="nil"/>
              <w:left w:val="nil"/>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Exercise that matches electronic data within and between public and private sector bodies to prevent and detect fraud.</w:t>
            </w:r>
          </w:p>
        </w:tc>
      </w:tr>
      <w:tr w:rsidR="001A0C02" w:rsidRPr="00736EBC" w:rsidTr="00283630">
        <w:trPr>
          <w:trHeight w:val="320"/>
        </w:trPr>
        <w:tc>
          <w:tcPr>
            <w:tcW w:w="2410" w:type="dxa"/>
            <w:tcBorders>
              <w:top w:val="nil"/>
              <w:left w:val="single" w:sz="8" w:space="0" w:color="auto"/>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UPM</w:t>
            </w:r>
          </w:p>
        </w:tc>
        <w:tc>
          <w:tcPr>
            <w:tcW w:w="6804" w:type="dxa"/>
            <w:tcBorders>
              <w:top w:val="nil"/>
              <w:left w:val="nil"/>
              <w:bottom w:val="single" w:sz="8" w:space="0" w:color="auto"/>
              <w:right w:val="single" w:sz="8" w:space="0" w:color="auto"/>
            </w:tcBorders>
            <w:shd w:val="clear" w:color="auto" w:fill="auto"/>
            <w:vAlign w:val="center"/>
          </w:tcPr>
          <w:p w:rsidR="001A0C02" w:rsidRPr="00A97C4F" w:rsidRDefault="001A0C02" w:rsidP="001A0C0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Universal Pensions Management. The p</w:t>
            </w:r>
            <w:r w:rsidRPr="00A97C4F">
              <w:rPr>
                <w:rFonts w:ascii="Arial" w:eastAsia="Times New Roman" w:hAnsi="Arial" w:cs="Arial"/>
                <w:color w:val="000000"/>
                <w:sz w:val="24"/>
                <w:szCs w:val="24"/>
                <w:lang w:eastAsia="en-GB"/>
              </w:rPr>
              <w:t xml:space="preserve">ension </w:t>
            </w:r>
            <w:r>
              <w:rPr>
                <w:rFonts w:ascii="Arial" w:eastAsia="Times New Roman" w:hAnsi="Arial" w:cs="Arial"/>
                <w:color w:val="000000"/>
                <w:sz w:val="24"/>
                <w:szCs w:val="24"/>
                <w:lang w:eastAsia="en-GB"/>
              </w:rPr>
              <w:t>a</w:t>
            </w:r>
            <w:r w:rsidRPr="00A97C4F">
              <w:rPr>
                <w:rFonts w:ascii="Arial" w:eastAsia="Times New Roman" w:hAnsi="Arial" w:cs="Arial"/>
                <w:color w:val="000000"/>
                <w:sz w:val="24"/>
                <w:szCs w:val="24"/>
                <w:lang w:eastAsia="en-GB"/>
              </w:rPr>
              <w:t>dministration system</w:t>
            </w:r>
            <w:r>
              <w:rPr>
                <w:rFonts w:ascii="Arial" w:eastAsia="Times New Roman" w:hAnsi="Arial" w:cs="Arial"/>
                <w:color w:val="000000"/>
                <w:sz w:val="24"/>
                <w:szCs w:val="24"/>
                <w:lang w:eastAsia="en-GB"/>
              </w:rPr>
              <w:t xml:space="preserve"> used by LPPA</w:t>
            </w:r>
            <w:r w:rsidRPr="00A97C4F">
              <w:rPr>
                <w:rFonts w:ascii="Arial" w:eastAsia="Times New Roman" w:hAnsi="Arial" w:cs="Arial"/>
                <w:color w:val="000000"/>
                <w:sz w:val="24"/>
                <w:szCs w:val="24"/>
                <w:lang w:eastAsia="en-GB"/>
              </w:rPr>
              <w:t>.</w:t>
            </w:r>
          </w:p>
        </w:tc>
      </w:tr>
      <w:tr w:rsidR="001A0C02" w:rsidRPr="00736EBC" w:rsidTr="00283630">
        <w:trPr>
          <w:trHeight w:val="320"/>
        </w:trPr>
        <w:tc>
          <w:tcPr>
            <w:tcW w:w="2410" w:type="dxa"/>
            <w:tcBorders>
              <w:top w:val="nil"/>
              <w:left w:val="single" w:sz="8" w:space="0" w:color="auto"/>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SAB</w:t>
            </w:r>
          </w:p>
        </w:tc>
        <w:tc>
          <w:tcPr>
            <w:tcW w:w="6804" w:type="dxa"/>
            <w:tcBorders>
              <w:top w:val="nil"/>
              <w:left w:val="nil"/>
              <w:bottom w:val="single" w:sz="8" w:space="0" w:color="auto"/>
              <w:right w:val="single" w:sz="8" w:space="0" w:color="auto"/>
            </w:tcBorders>
            <w:shd w:val="clear" w:color="auto" w:fill="auto"/>
            <w:vAlign w:val="center"/>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sz w:val="24"/>
                <w:szCs w:val="24"/>
                <w:lang w:eastAsia="en-GB"/>
              </w:rPr>
              <w:t xml:space="preserve">Scheme Advisory Board - </w:t>
            </w:r>
            <w:r w:rsidRPr="00A97C4F">
              <w:rPr>
                <w:rFonts w:ascii="Arial" w:hAnsi="Arial" w:cs="Arial"/>
                <w:sz w:val="24"/>
                <w:szCs w:val="24"/>
                <w:shd w:val="clear" w:color="auto" w:fill="FFFFFF"/>
              </w:rPr>
              <w:t>is a body set up under </w:t>
            </w:r>
            <w:hyperlink r:id="rId8" w:tgtFrame="_blank" w:tooltip="PSPAct" w:history="1">
              <w:r w:rsidRPr="00A97C4F">
                <w:rPr>
                  <w:rStyle w:val="Hyperlink"/>
                  <w:rFonts w:ascii="Arial" w:hAnsi="Arial" w:cs="Arial"/>
                  <w:sz w:val="24"/>
                  <w:szCs w:val="24"/>
                  <w:shd w:val="clear" w:color="auto" w:fill="FFFFFF"/>
                </w:rPr>
                <w:t>Section 7 of the Public Service Pensions Act 2013</w:t>
              </w:r>
            </w:hyperlink>
            <w:r w:rsidRPr="00A97C4F">
              <w:rPr>
                <w:rFonts w:ascii="Arial" w:hAnsi="Arial" w:cs="Arial"/>
                <w:sz w:val="24"/>
                <w:szCs w:val="24"/>
                <w:shd w:val="clear" w:color="auto" w:fill="FFFFFF"/>
              </w:rPr>
              <w:t> and </w:t>
            </w:r>
            <w:hyperlink r:id="rId9" w:tgtFrame="_blank" w:tooltip="LGPSRegs" w:history="1">
              <w:r w:rsidRPr="00A97C4F">
                <w:rPr>
                  <w:rStyle w:val="Hyperlink"/>
                  <w:rFonts w:ascii="Arial" w:hAnsi="Arial" w:cs="Arial"/>
                  <w:sz w:val="24"/>
                  <w:szCs w:val="24"/>
                  <w:shd w:val="clear" w:color="auto" w:fill="FFFFFF"/>
                </w:rPr>
                <w:t>The Local Government Pension Scheme Regulations 110-</w:t>
              </w:r>
              <w:proofErr w:type="gramStart"/>
              <w:r w:rsidRPr="00A97C4F">
                <w:rPr>
                  <w:rStyle w:val="Hyperlink"/>
                  <w:rFonts w:ascii="Arial" w:hAnsi="Arial" w:cs="Arial"/>
                  <w:sz w:val="24"/>
                  <w:szCs w:val="24"/>
                  <w:shd w:val="clear" w:color="auto" w:fill="FFFFFF"/>
                </w:rPr>
                <w:t>113.</w:t>
              </w:r>
              <w:proofErr w:type="gramEnd"/>
            </w:hyperlink>
            <w:r w:rsidRPr="00A97C4F">
              <w:rPr>
                <w:rFonts w:ascii="Arial" w:hAnsi="Arial" w:cs="Arial"/>
                <w:sz w:val="24"/>
                <w:szCs w:val="24"/>
              </w:rPr>
              <w:t>to review and provide guidance relating to the LGPS working with the regulator and Scheme Managers</w:t>
            </w:r>
          </w:p>
        </w:tc>
      </w:tr>
      <w:tr w:rsidR="001A0C02" w:rsidRPr="00736EBC" w:rsidTr="00283630">
        <w:trPr>
          <w:trHeight w:val="320"/>
        </w:trPr>
        <w:tc>
          <w:tcPr>
            <w:tcW w:w="2410" w:type="dxa"/>
            <w:tcBorders>
              <w:top w:val="nil"/>
              <w:left w:val="single" w:sz="8" w:space="0" w:color="auto"/>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b/>
                <w:bCs/>
                <w:color w:val="000000"/>
                <w:sz w:val="24"/>
                <w:szCs w:val="24"/>
                <w:lang w:eastAsia="en-GB"/>
              </w:rPr>
            </w:pPr>
            <w:r w:rsidRPr="00A97C4F">
              <w:rPr>
                <w:rFonts w:ascii="Arial" w:eastAsia="Times New Roman" w:hAnsi="Arial" w:cs="Arial"/>
                <w:b/>
                <w:bCs/>
                <w:color w:val="000000"/>
                <w:sz w:val="24"/>
                <w:szCs w:val="24"/>
                <w:lang w:eastAsia="en-GB"/>
              </w:rPr>
              <w:t>SERPS</w:t>
            </w:r>
          </w:p>
        </w:tc>
        <w:tc>
          <w:tcPr>
            <w:tcW w:w="6804" w:type="dxa"/>
            <w:tcBorders>
              <w:top w:val="nil"/>
              <w:left w:val="nil"/>
              <w:bottom w:val="single" w:sz="8" w:space="0" w:color="auto"/>
              <w:right w:val="single" w:sz="8" w:space="0" w:color="auto"/>
            </w:tcBorders>
            <w:shd w:val="clear" w:color="auto" w:fill="auto"/>
            <w:vAlign w:val="center"/>
            <w:hideMark/>
          </w:tcPr>
          <w:p w:rsidR="001A0C02" w:rsidRPr="00A97C4F" w:rsidRDefault="001A0C02" w:rsidP="00283630">
            <w:pPr>
              <w:spacing w:after="0" w:line="240" w:lineRule="auto"/>
              <w:rPr>
                <w:rFonts w:ascii="Arial" w:eastAsia="Times New Roman" w:hAnsi="Arial" w:cs="Arial"/>
                <w:color w:val="000000"/>
                <w:sz w:val="24"/>
                <w:szCs w:val="24"/>
                <w:lang w:eastAsia="en-GB"/>
              </w:rPr>
            </w:pPr>
            <w:r w:rsidRPr="00A97C4F">
              <w:rPr>
                <w:rFonts w:ascii="Arial" w:eastAsia="Times New Roman" w:hAnsi="Arial" w:cs="Arial"/>
                <w:color w:val="000000"/>
                <w:sz w:val="24"/>
                <w:szCs w:val="24"/>
                <w:lang w:eastAsia="en-GB"/>
              </w:rPr>
              <w:t>State Earnings Related Pension Scheme, aka State Second Pension</w:t>
            </w:r>
          </w:p>
        </w:tc>
      </w:tr>
    </w:tbl>
    <w:p w:rsidR="001A0C02" w:rsidRDefault="001A0C02" w:rsidP="001A0C02"/>
    <w:p w:rsidR="001A0C02" w:rsidRDefault="001A0C02" w:rsidP="001A0C02">
      <w:pPr>
        <w:sectPr w:rsidR="001A0C02">
          <w:pgSz w:w="11906" w:h="16838"/>
          <w:pgMar w:top="1440" w:right="1440" w:bottom="1440" w:left="1440" w:header="708" w:footer="708" w:gutter="0"/>
          <w:cols w:space="708"/>
          <w:docGrid w:linePitch="360"/>
        </w:sectPr>
      </w:pPr>
    </w:p>
    <w:p w:rsidR="001A0C02" w:rsidRPr="001A0C02" w:rsidRDefault="001A0C02" w:rsidP="001A0C02">
      <w:pPr>
        <w:rPr>
          <w:rFonts w:ascii="Arial" w:hAnsi="Arial" w:cs="Arial"/>
          <w:b/>
          <w:color w:val="2E74B5" w:themeColor="accent1" w:themeShade="BF"/>
          <w:sz w:val="24"/>
          <w:szCs w:val="24"/>
        </w:rPr>
      </w:pPr>
      <w:r w:rsidRPr="001A0C02">
        <w:rPr>
          <w:rFonts w:ascii="Arial" w:hAnsi="Arial" w:cs="Arial"/>
          <w:b/>
          <w:color w:val="2E74B5" w:themeColor="accent1" w:themeShade="BF"/>
          <w:sz w:val="24"/>
          <w:szCs w:val="24"/>
        </w:rPr>
        <w:lastRenderedPageBreak/>
        <w:t>Appendix 1 – Board Members Training Schedule</w:t>
      </w:r>
    </w:p>
    <w:p w:rsidR="001A0C02" w:rsidRPr="001A0C02" w:rsidRDefault="001A0C02" w:rsidP="001A0C02">
      <w:pPr>
        <w:rPr>
          <w:rFonts w:ascii="Arial" w:hAnsi="Arial" w:cs="Arial"/>
          <w:b/>
          <w:color w:val="2E74B5" w:themeColor="accent1" w:themeShade="BF"/>
          <w:sz w:val="24"/>
          <w:szCs w:val="24"/>
        </w:rPr>
      </w:pPr>
    </w:p>
    <w:tbl>
      <w:tblPr>
        <w:tblW w:w="13693" w:type="dxa"/>
        <w:tblInd w:w="-5" w:type="dxa"/>
        <w:tblLook w:val="04A0" w:firstRow="1" w:lastRow="0" w:firstColumn="1" w:lastColumn="0" w:noHBand="0" w:noVBand="1"/>
      </w:tblPr>
      <w:tblGrid>
        <w:gridCol w:w="2262"/>
        <w:gridCol w:w="4965"/>
        <w:gridCol w:w="1694"/>
        <w:gridCol w:w="1318"/>
        <w:gridCol w:w="576"/>
        <w:gridCol w:w="577"/>
        <w:gridCol w:w="577"/>
        <w:gridCol w:w="575"/>
        <w:gridCol w:w="575"/>
        <w:gridCol w:w="574"/>
      </w:tblGrid>
      <w:tr w:rsidR="001A0C02" w:rsidRPr="001A0C02" w:rsidTr="00283630">
        <w:trPr>
          <w:trHeight w:val="318"/>
        </w:trPr>
        <w:tc>
          <w:tcPr>
            <w:tcW w:w="2262" w:type="dxa"/>
            <w:tcBorders>
              <w:bottom w:val="single" w:sz="4" w:space="0" w:color="auto"/>
            </w:tcBorders>
            <w:shd w:val="clear" w:color="auto" w:fill="auto"/>
            <w:vAlign w:val="bottom"/>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p>
        </w:tc>
        <w:tc>
          <w:tcPr>
            <w:tcW w:w="4965" w:type="dxa"/>
            <w:tcBorders>
              <w:bottom w:val="single" w:sz="4" w:space="0" w:color="auto"/>
            </w:tcBorders>
            <w:shd w:val="clear" w:color="auto" w:fill="auto"/>
            <w:vAlign w:val="bottom"/>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p>
        </w:tc>
        <w:tc>
          <w:tcPr>
            <w:tcW w:w="1694" w:type="dxa"/>
            <w:tcBorders>
              <w:bottom w:val="single" w:sz="4" w:space="0" w:color="auto"/>
            </w:tcBorders>
            <w:shd w:val="clear" w:color="auto" w:fill="auto"/>
            <w:vAlign w:val="bottom"/>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p>
        </w:tc>
        <w:tc>
          <w:tcPr>
            <w:tcW w:w="1318" w:type="dxa"/>
            <w:tcBorders>
              <w:bottom w:val="single" w:sz="4" w:space="0" w:color="auto"/>
              <w:right w:val="single" w:sz="4" w:space="0" w:color="auto"/>
            </w:tcBorders>
            <w:shd w:val="clear" w:color="auto" w:fill="auto"/>
            <w:vAlign w:val="bottom"/>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p>
        </w:tc>
        <w:tc>
          <w:tcPr>
            <w:tcW w:w="3454" w:type="dxa"/>
            <w:gridSpan w:val="6"/>
            <w:tcBorders>
              <w:top w:val="single" w:sz="4" w:space="0" w:color="auto"/>
              <w:left w:val="single" w:sz="4" w:space="0" w:color="auto"/>
              <w:bottom w:val="single" w:sz="4" w:space="0" w:color="auto"/>
              <w:right w:val="single" w:sz="4" w:space="0" w:color="auto"/>
            </w:tcBorders>
            <w:shd w:val="clear" w:color="000000" w:fill="DBDBDB"/>
            <w:vAlign w:val="bottom"/>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Board Members</w:t>
            </w:r>
          </w:p>
        </w:tc>
      </w:tr>
      <w:tr w:rsidR="001A0C02" w:rsidRPr="001A0C02" w:rsidTr="00283630">
        <w:trPr>
          <w:trHeight w:val="318"/>
        </w:trPr>
        <w:tc>
          <w:tcPr>
            <w:tcW w:w="2262" w:type="dxa"/>
            <w:tcBorders>
              <w:top w:val="single" w:sz="4" w:space="0" w:color="auto"/>
              <w:left w:val="single" w:sz="4" w:space="0" w:color="auto"/>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Training Title</w:t>
            </w:r>
          </w:p>
        </w:tc>
        <w:tc>
          <w:tcPr>
            <w:tcW w:w="4965"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Description of Content</w:t>
            </w:r>
          </w:p>
        </w:tc>
        <w:tc>
          <w:tcPr>
            <w:tcW w:w="1694"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Training Provider</w:t>
            </w:r>
          </w:p>
        </w:tc>
        <w:tc>
          <w:tcPr>
            <w:tcW w:w="1318"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Date of Training</w:t>
            </w:r>
          </w:p>
        </w:tc>
        <w:tc>
          <w:tcPr>
            <w:tcW w:w="576"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TK</w:t>
            </w:r>
          </w:p>
        </w:tc>
        <w:tc>
          <w:tcPr>
            <w:tcW w:w="577"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CH</w:t>
            </w:r>
          </w:p>
        </w:tc>
        <w:tc>
          <w:tcPr>
            <w:tcW w:w="577"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PT</w:t>
            </w:r>
          </w:p>
        </w:tc>
        <w:tc>
          <w:tcPr>
            <w:tcW w:w="575"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CL</w:t>
            </w:r>
          </w:p>
        </w:tc>
        <w:tc>
          <w:tcPr>
            <w:tcW w:w="575"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JH</w:t>
            </w:r>
          </w:p>
        </w:tc>
        <w:tc>
          <w:tcPr>
            <w:tcW w:w="574" w:type="dxa"/>
            <w:tcBorders>
              <w:top w:val="single" w:sz="4" w:space="0" w:color="auto"/>
              <w:left w:val="nil"/>
              <w:bottom w:val="single" w:sz="4" w:space="0" w:color="auto"/>
              <w:right w:val="single" w:sz="4" w:space="0" w:color="auto"/>
            </w:tcBorders>
            <w:shd w:val="clear" w:color="000000" w:fill="DBDBDB"/>
            <w:vAlign w:val="bottom"/>
            <w:hideMark/>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JS</w:t>
            </w:r>
          </w:p>
        </w:tc>
      </w:tr>
      <w:tr w:rsidR="001A0C02" w:rsidRPr="001A0C02" w:rsidTr="00283630">
        <w:trPr>
          <w:trHeight w:val="318"/>
        </w:trPr>
        <w:tc>
          <w:tcPr>
            <w:tcW w:w="13693" w:type="dxa"/>
            <w:gridSpan w:val="10"/>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1A0C02" w:rsidRPr="001A0C02" w:rsidRDefault="001A0C02" w:rsidP="001A0C02">
            <w:pPr>
              <w:spacing w:after="0" w:line="240" w:lineRule="auto"/>
              <w:jc w:val="center"/>
              <w:rPr>
                <w:rFonts w:ascii="Calibri" w:eastAsia="Times New Roman" w:hAnsi="Calibri" w:cs="Calibri"/>
                <w:b/>
                <w:bCs/>
                <w:color w:val="000000"/>
                <w:sz w:val="24"/>
                <w:szCs w:val="24"/>
                <w:lang w:eastAsia="en-GB"/>
              </w:rPr>
            </w:pPr>
            <w:r w:rsidRPr="001A0C02">
              <w:rPr>
                <w:rFonts w:ascii="Calibri" w:eastAsia="Times New Roman" w:hAnsi="Calibri" w:cs="Calibri"/>
                <w:b/>
                <w:bCs/>
                <w:color w:val="000000"/>
                <w:sz w:val="24"/>
                <w:szCs w:val="24"/>
                <w:lang w:eastAsia="en-GB"/>
              </w:rPr>
              <w:t>Completed</w:t>
            </w:r>
          </w:p>
        </w:tc>
      </w:tr>
      <w:tr w:rsidR="001A0C02" w:rsidRPr="001A0C02" w:rsidTr="00283630">
        <w:trPr>
          <w:trHeight w:val="694"/>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Pensions Regulator Trustees Toolkit</w:t>
            </w:r>
          </w:p>
        </w:tc>
        <w:tc>
          <w:tcPr>
            <w:tcW w:w="4965"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There are 11 learning modules: five core modules aimed at all trustees, four aimed at trustees of DB schemes and two aimed at trustees of DC schemes</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The Pension Regulator</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 </w:t>
            </w:r>
          </w:p>
        </w:tc>
      </w:tr>
      <w:tr w:rsidR="001A0C02" w:rsidRPr="001A0C02" w:rsidTr="00283630">
        <w:trPr>
          <w:trHeight w:val="694"/>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 xml:space="preserve">UPM System Demo </w:t>
            </w:r>
          </w:p>
        </w:tc>
        <w:tc>
          <w:tcPr>
            <w:tcW w:w="4965"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Session on UPM Member Module - Pension Point</w:t>
            </w:r>
          </w:p>
        </w:tc>
        <w:tc>
          <w:tcPr>
            <w:tcW w:w="1694"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LPPA/Officers</w:t>
            </w:r>
          </w:p>
        </w:tc>
        <w:tc>
          <w:tcPr>
            <w:tcW w:w="1318"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24/04/2023</w:t>
            </w:r>
          </w:p>
        </w:tc>
        <w:tc>
          <w:tcPr>
            <w:tcW w:w="576"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7"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5"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5"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4"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r>
      <w:tr w:rsidR="001A0C02" w:rsidRPr="001A0C02" w:rsidTr="00283630">
        <w:trPr>
          <w:trHeight w:val="694"/>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LGPS Introduction</w:t>
            </w:r>
          </w:p>
        </w:tc>
        <w:tc>
          <w:tcPr>
            <w:tcW w:w="4965"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 xml:space="preserve">Covered types of pension scheme, pension accrual, retiring from LGPS, employer and employee contributions and the role of the fund </w:t>
            </w:r>
          </w:p>
        </w:tc>
        <w:tc>
          <w:tcPr>
            <w:tcW w:w="1694"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Jacqui Andress</w:t>
            </w:r>
          </w:p>
        </w:tc>
        <w:tc>
          <w:tcPr>
            <w:tcW w:w="1318"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06/03/2024</w:t>
            </w:r>
          </w:p>
        </w:tc>
        <w:tc>
          <w:tcPr>
            <w:tcW w:w="576"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7"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7"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5"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5"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4"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r>
      <w:tr w:rsidR="001A0C02" w:rsidRPr="001A0C02" w:rsidTr="00283630">
        <w:trPr>
          <w:trHeight w:val="694"/>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Cyber security</w:t>
            </w:r>
          </w:p>
        </w:tc>
        <w:tc>
          <w:tcPr>
            <w:tcW w:w="4965"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rPr>
                <w:rFonts w:ascii="Arial" w:eastAsia="Times New Roman" w:hAnsi="Arial" w:cs="Arial"/>
                <w:color w:val="000000"/>
                <w:lang w:eastAsia="en-GB"/>
              </w:rPr>
            </w:pPr>
            <w:r w:rsidRPr="001A0C02">
              <w:rPr>
                <w:rFonts w:ascii="Arial" w:eastAsia="Times New Roman" w:hAnsi="Arial" w:cs="Arial"/>
                <w:color w:val="000000"/>
                <w:lang w:eastAsia="en-GB"/>
              </w:rPr>
              <w:t>Current threat types, risks to LPPA and how they work to mitigate them, work that can be done improve safety in the future</w:t>
            </w:r>
          </w:p>
        </w:tc>
        <w:tc>
          <w:tcPr>
            <w:tcW w:w="1694"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LPPA</w:t>
            </w:r>
          </w:p>
        </w:tc>
        <w:tc>
          <w:tcPr>
            <w:tcW w:w="1318"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r w:rsidRPr="001A0C02">
              <w:rPr>
                <w:rFonts w:ascii="Arial" w:eastAsia="Times New Roman" w:hAnsi="Arial" w:cs="Arial"/>
                <w:color w:val="000000"/>
                <w:lang w:eastAsia="en-GB"/>
              </w:rPr>
              <w:t>11/03/2024</w:t>
            </w:r>
          </w:p>
        </w:tc>
        <w:tc>
          <w:tcPr>
            <w:tcW w:w="576"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7"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7"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5" w:type="dxa"/>
            <w:tcBorders>
              <w:top w:val="single" w:sz="4" w:space="0" w:color="auto"/>
              <w:left w:val="nil"/>
              <w:bottom w:val="single" w:sz="4" w:space="0" w:color="auto"/>
              <w:right w:val="single" w:sz="4" w:space="0" w:color="auto"/>
            </w:tcBorders>
            <w:shd w:val="clear" w:color="auto" w:fill="A8D08D" w:themeFill="accent6" w:themeFillTint="99"/>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5"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c>
          <w:tcPr>
            <w:tcW w:w="574" w:type="dxa"/>
            <w:tcBorders>
              <w:top w:val="single" w:sz="4" w:space="0" w:color="auto"/>
              <w:left w:val="nil"/>
              <w:bottom w:val="single" w:sz="4" w:space="0" w:color="auto"/>
              <w:right w:val="single" w:sz="4" w:space="0" w:color="auto"/>
            </w:tcBorders>
            <w:shd w:val="clear" w:color="auto" w:fill="auto"/>
            <w:vAlign w:val="center"/>
          </w:tcPr>
          <w:p w:rsidR="001A0C02" w:rsidRPr="001A0C02" w:rsidRDefault="001A0C02" w:rsidP="001A0C02">
            <w:pPr>
              <w:spacing w:after="0" w:line="240" w:lineRule="auto"/>
              <w:jc w:val="center"/>
              <w:rPr>
                <w:rFonts w:ascii="Arial" w:eastAsia="Times New Roman" w:hAnsi="Arial" w:cs="Arial"/>
                <w:color w:val="000000"/>
                <w:lang w:eastAsia="en-GB"/>
              </w:rPr>
            </w:pPr>
          </w:p>
        </w:tc>
      </w:tr>
    </w:tbl>
    <w:p w:rsidR="001A0C02" w:rsidRPr="001A0C02" w:rsidRDefault="001A0C02" w:rsidP="001A0C02">
      <w:pPr>
        <w:rPr>
          <w:rFonts w:ascii="Arial" w:hAnsi="Arial" w:cs="Arial"/>
          <w:sz w:val="24"/>
          <w:szCs w:val="24"/>
        </w:rPr>
      </w:pPr>
    </w:p>
    <w:p w:rsidR="001A0C02" w:rsidRDefault="001A0C02" w:rsidP="001A0C02"/>
    <w:sectPr w:rsidR="001A0C02" w:rsidSect="00EA301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79D6"/>
    <w:multiLevelType w:val="hybridMultilevel"/>
    <w:tmpl w:val="0BBEDDBA"/>
    <w:lvl w:ilvl="0" w:tplc="FCFE4740">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46CD8"/>
    <w:multiLevelType w:val="hybridMultilevel"/>
    <w:tmpl w:val="DDB27D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8474E"/>
    <w:multiLevelType w:val="hybridMultilevel"/>
    <w:tmpl w:val="B692AF48"/>
    <w:lvl w:ilvl="0" w:tplc="FCFE4740">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235330"/>
    <w:multiLevelType w:val="hybridMultilevel"/>
    <w:tmpl w:val="B692AF48"/>
    <w:lvl w:ilvl="0" w:tplc="FCFE4740">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84802"/>
    <w:multiLevelType w:val="hybridMultilevel"/>
    <w:tmpl w:val="55E80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940F8"/>
    <w:multiLevelType w:val="hybridMultilevel"/>
    <w:tmpl w:val="B692AF48"/>
    <w:lvl w:ilvl="0" w:tplc="FCFE4740">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6B17FE"/>
    <w:multiLevelType w:val="hybridMultilevel"/>
    <w:tmpl w:val="B692AF48"/>
    <w:lvl w:ilvl="0" w:tplc="FCFE4740">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2"/>
    <w:rsid w:val="001A0C02"/>
    <w:rsid w:val="008E7CD5"/>
    <w:rsid w:val="00D03654"/>
    <w:rsid w:val="00D06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9125"/>
  <w15:chartTrackingRefBased/>
  <w15:docId w15:val="{33E96B3A-E5E7-47E3-ABCA-070F06E4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02"/>
  </w:style>
  <w:style w:type="paragraph" w:styleId="Heading1">
    <w:name w:val="heading 1"/>
    <w:basedOn w:val="Normal"/>
    <w:next w:val="Normal"/>
    <w:link w:val="Heading1Char"/>
    <w:uiPriority w:val="9"/>
    <w:qFormat/>
    <w:rsid w:val="001A0C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0C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0C0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A0C02"/>
    <w:pPr>
      <w:ind w:left="720"/>
      <w:contextualSpacing/>
    </w:pPr>
  </w:style>
  <w:style w:type="table" w:styleId="GridTable2-Accent5">
    <w:name w:val="Grid Table 2 Accent 5"/>
    <w:basedOn w:val="TableNormal"/>
    <w:uiPriority w:val="47"/>
    <w:rsid w:val="001A0C0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1A0C02"/>
    <w:rPr>
      <w:color w:val="0563C1" w:themeColor="hyperlink"/>
      <w:u w:val="single"/>
    </w:rPr>
  </w:style>
  <w:style w:type="character" w:styleId="FollowedHyperlink">
    <w:name w:val="FollowedHyperlink"/>
    <w:basedOn w:val="DefaultParagraphFont"/>
    <w:uiPriority w:val="99"/>
    <w:semiHidden/>
    <w:unhideWhenUsed/>
    <w:rsid w:val="001A0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3/25/section/7" TargetMode="External"/><Relationship Id="rId3" Type="http://schemas.openxmlformats.org/officeDocument/2006/relationships/settings" Target="settings.xml"/><Relationship Id="rId7" Type="http://schemas.openxmlformats.org/officeDocument/2006/relationships/hyperlink" Target="https://mgov.newham.gov.uk/mgCommitteeDetails.aspx?ID=1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ham.gov.uk/council/pension-fund%20" TargetMode="External"/><Relationship Id="rId11" Type="http://schemas.openxmlformats.org/officeDocument/2006/relationships/theme" Target="theme/theme1.xml"/><Relationship Id="rId5" Type="http://schemas.openxmlformats.org/officeDocument/2006/relationships/hyperlink" Target="https://www.newham.gov.uk/council/pension-fun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gpsregs.org/index.php/regs-legislation/timeline-regulations-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Andress</dc:creator>
  <cp:keywords/>
  <dc:description/>
  <cp:lastModifiedBy>Jacqueline Andress</cp:lastModifiedBy>
  <cp:revision>2</cp:revision>
  <dcterms:created xsi:type="dcterms:W3CDTF">2024-09-25T12:19:00Z</dcterms:created>
  <dcterms:modified xsi:type="dcterms:W3CDTF">2024-09-26T09:08:00Z</dcterms:modified>
</cp:coreProperties>
</file>