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1B61B" w14:textId="2603B141" w:rsidR="00280747" w:rsidRPr="00280747" w:rsidRDefault="00FD688F" w:rsidP="00280747">
      <w:pPr>
        <w:rPr>
          <w:rFonts w:ascii="Arial" w:hAnsi="Arial" w:cs="Arial"/>
          <w:sz w:val="28"/>
          <w:szCs w:val="28"/>
        </w:rPr>
      </w:pPr>
      <w:r w:rsidRPr="00FD688F">
        <w:rPr>
          <w:rFonts w:ascii="Arial" w:hAnsi="Arial" w:cs="Arial"/>
          <w:b/>
          <w:bCs/>
          <w:sz w:val="28"/>
          <w:szCs w:val="28"/>
        </w:rPr>
        <w:t>Independent</w:t>
      </w:r>
      <w:r w:rsidR="00280747" w:rsidRPr="00280747">
        <w:rPr>
          <w:rFonts w:ascii="Arial" w:hAnsi="Arial" w:cs="Arial"/>
          <w:b/>
          <w:bCs/>
          <w:sz w:val="28"/>
          <w:szCs w:val="28"/>
        </w:rPr>
        <w:t xml:space="preserve"> </w:t>
      </w:r>
      <w:r w:rsidR="00AD675F">
        <w:rPr>
          <w:rFonts w:ascii="Arial" w:hAnsi="Arial" w:cs="Arial"/>
          <w:b/>
          <w:bCs/>
          <w:sz w:val="28"/>
          <w:szCs w:val="28"/>
        </w:rPr>
        <w:t>Member</w:t>
      </w:r>
      <w:r w:rsidR="00280747" w:rsidRPr="00280747">
        <w:rPr>
          <w:rFonts w:ascii="Arial" w:hAnsi="Arial" w:cs="Arial"/>
          <w:b/>
          <w:bCs/>
          <w:sz w:val="28"/>
          <w:szCs w:val="28"/>
        </w:rPr>
        <w:t xml:space="preserve"> of the Newham Transformation and Improvement Board (NTIB)</w:t>
      </w:r>
    </w:p>
    <w:p w14:paraId="07834CB1" w14:textId="5273A7D8" w:rsidR="00FD688F" w:rsidRPr="00FD688F" w:rsidRDefault="003A2933" w:rsidP="00280747">
      <w:pPr>
        <w:rPr>
          <w:rFonts w:ascii="Arial" w:hAnsi="Arial" w:cs="Arial"/>
          <w:b/>
          <w:bCs/>
        </w:rPr>
      </w:pPr>
      <w:r w:rsidRPr="003A2933">
        <w:rPr>
          <w:rFonts w:ascii="Arial" w:hAnsi="Arial" w:cs="Arial"/>
          <w:b/>
          <w:bCs/>
        </w:rPr>
        <w:t xml:space="preserve">£1000 per day (outside IR35) with up to </w:t>
      </w:r>
      <w:r w:rsidR="008002D1">
        <w:rPr>
          <w:rFonts w:ascii="Arial" w:hAnsi="Arial" w:cs="Arial"/>
          <w:b/>
          <w:bCs/>
        </w:rPr>
        <w:t xml:space="preserve">approximately </w:t>
      </w:r>
      <w:r w:rsidR="00EA0115">
        <w:rPr>
          <w:rFonts w:ascii="Arial" w:hAnsi="Arial" w:cs="Arial"/>
          <w:b/>
          <w:bCs/>
        </w:rPr>
        <w:t>4</w:t>
      </w:r>
      <w:r w:rsidRPr="003A2933">
        <w:rPr>
          <w:rFonts w:ascii="Arial" w:hAnsi="Arial" w:cs="Arial"/>
          <w:b/>
          <w:bCs/>
        </w:rPr>
        <w:t xml:space="preserve"> days a month commitment</w:t>
      </w:r>
    </w:p>
    <w:p w14:paraId="4FE2238F" w14:textId="77777777" w:rsidR="003744C4" w:rsidRDefault="003744C4" w:rsidP="00280747">
      <w:pPr>
        <w:rPr>
          <w:rFonts w:ascii="Arial" w:hAnsi="Arial" w:cs="Arial"/>
          <w:b/>
          <w:bCs/>
        </w:rPr>
      </w:pPr>
    </w:p>
    <w:p w14:paraId="316C1D77" w14:textId="77777777" w:rsidR="0089465E" w:rsidRPr="0089465E" w:rsidRDefault="0089465E" w:rsidP="0089465E">
      <w:pPr>
        <w:rPr>
          <w:rFonts w:ascii="Arial" w:hAnsi="Arial" w:cs="Arial"/>
        </w:rPr>
      </w:pPr>
      <w:r w:rsidRPr="0089465E">
        <w:rPr>
          <w:rFonts w:ascii="Arial" w:hAnsi="Arial" w:cs="Arial"/>
          <w:b/>
          <w:bCs/>
        </w:rPr>
        <w:t>Overview:</w:t>
      </w:r>
      <w:r w:rsidRPr="0089465E">
        <w:rPr>
          <w:rFonts w:ascii="Arial" w:hAnsi="Arial" w:cs="Arial"/>
        </w:rPr>
        <w:t xml:space="preserve"> </w:t>
      </w:r>
    </w:p>
    <w:p w14:paraId="1BB31D06" w14:textId="546BF193" w:rsidR="0089465E" w:rsidRPr="0089465E" w:rsidRDefault="0089465E" w:rsidP="0089465E">
      <w:pPr>
        <w:spacing w:after="0"/>
        <w:rPr>
          <w:rFonts w:ascii="Arial" w:hAnsi="Arial" w:cs="Arial"/>
        </w:rPr>
      </w:pPr>
      <w:r w:rsidRPr="0089465E">
        <w:rPr>
          <w:rFonts w:ascii="Arial" w:hAnsi="Arial" w:cs="Arial"/>
        </w:rPr>
        <w:t xml:space="preserve">Newham Council </w:t>
      </w:r>
      <w:r w:rsidR="00323967">
        <w:rPr>
          <w:rFonts w:ascii="Arial" w:hAnsi="Arial" w:cs="Arial"/>
        </w:rPr>
        <w:t>is seeking to</w:t>
      </w:r>
      <w:r w:rsidRPr="0089465E">
        <w:rPr>
          <w:rFonts w:ascii="Arial" w:hAnsi="Arial" w:cs="Arial"/>
        </w:rPr>
        <w:t xml:space="preserve"> appoint</w:t>
      </w:r>
      <w:r w:rsidR="00323967">
        <w:rPr>
          <w:rFonts w:ascii="Arial" w:hAnsi="Arial" w:cs="Arial"/>
        </w:rPr>
        <w:t xml:space="preserve"> three</w:t>
      </w:r>
      <w:r w:rsidRPr="0089465E">
        <w:rPr>
          <w:rFonts w:ascii="Arial" w:hAnsi="Arial" w:cs="Arial"/>
        </w:rPr>
        <w:t xml:space="preserve"> Independent Members to the Newham Transformation and Improvement Board (NTIB). Each member brings expertise in one of the following areas:</w:t>
      </w:r>
    </w:p>
    <w:p w14:paraId="14138A7B" w14:textId="77777777" w:rsidR="0089465E" w:rsidRPr="0089465E" w:rsidRDefault="0089465E" w:rsidP="0089465E">
      <w:pPr>
        <w:numPr>
          <w:ilvl w:val="0"/>
          <w:numId w:val="12"/>
        </w:numPr>
        <w:spacing w:after="0" w:line="240" w:lineRule="atLeast"/>
        <w:rPr>
          <w:rFonts w:ascii="Arial" w:hAnsi="Arial" w:cs="Arial"/>
        </w:rPr>
      </w:pPr>
      <w:r w:rsidRPr="0089465E">
        <w:rPr>
          <w:rFonts w:ascii="Arial" w:hAnsi="Arial" w:cs="Arial"/>
        </w:rPr>
        <w:t>Adults Social Care</w:t>
      </w:r>
    </w:p>
    <w:p w14:paraId="4CB44AC1" w14:textId="55370263" w:rsidR="0089465E" w:rsidRDefault="00323967" w:rsidP="0089465E">
      <w:pPr>
        <w:numPr>
          <w:ilvl w:val="0"/>
          <w:numId w:val="12"/>
        </w:numPr>
        <w:spacing w:after="0" w:line="240" w:lineRule="atLeast"/>
        <w:rPr>
          <w:rFonts w:ascii="Arial" w:hAnsi="Arial" w:cs="Arial"/>
        </w:rPr>
      </w:pPr>
      <w:r>
        <w:rPr>
          <w:rFonts w:ascii="Arial" w:hAnsi="Arial" w:cs="Arial"/>
        </w:rPr>
        <w:t>Finance</w:t>
      </w:r>
    </w:p>
    <w:p w14:paraId="6EE5FA66" w14:textId="5FF6D4DA" w:rsidR="00323967" w:rsidRPr="0089465E" w:rsidRDefault="00E97D96" w:rsidP="0089465E">
      <w:pPr>
        <w:numPr>
          <w:ilvl w:val="0"/>
          <w:numId w:val="12"/>
        </w:numPr>
        <w:spacing w:after="0" w:line="240" w:lineRule="atLeast"/>
        <w:rPr>
          <w:rFonts w:ascii="Arial" w:hAnsi="Arial" w:cs="Arial"/>
        </w:rPr>
      </w:pPr>
      <w:r>
        <w:rPr>
          <w:rFonts w:ascii="Arial" w:hAnsi="Arial" w:cs="Arial"/>
        </w:rPr>
        <w:t>Asset Strategy</w:t>
      </w:r>
    </w:p>
    <w:p w14:paraId="66F92A3E" w14:textId="77777777" w:rsidR="0089465E" w:rsidRPr="0089465E" w:rsidRDefault="0089465E" w:rsidP="0089465E">
      <w:pPr>
        <w:spacing w:after="0"/>
        <w:ind w:left="720"/>
        <w:rPr>
          <w:rFonts w:ascii="Arial" w:hAnsi="Arial" w:cs="Arial"/>
        </w:rPr>
      </w:pPr>
    </w:p>
    <w:p w14:paraId="7FD67BA3" w14:textId="672917D6" w:rsidR="0089465E" w:rsidRPr="0089465E" w:rsidRDefault="0089465E" w:rsidP="0089465E">
      <w:pPr>
        <w:spacing w:after="0"/>
        <w:rPr>
          <w:rFonts w:ascii="Arial" w:hAnsi="Arial" w:cs="Arial"/>
        </w:rPr>
      </w:pPr>
      <w:r w:rsidRPr="0089465E">
        <w:rPr>
          <w:rFonts w:ascii="Arial" w:hAnsi="Arial" w:cs="Arial"/>
        </w:rPr>
        <w:t xml:space="preserve">These members provide strategic oversight, governance, and leadership to drive the council’s transformation agenda. Their role is to ensure effective scrutiny and support for the council’s improvement programme. The commitment is </w:t>
      </w:r>
      <w:r w:rsidR="00EA0115">
        <w:rPr>
          <w:rFonts w:ascii="Arial" w:hAnsi="Arial" w:cs="Arial"/>
        </w:rPr>
        <w:t>upto 4</w:t>
      </w:r>
      <w:r w:rsidRPr="0089465E">
        <w:rPr>
          <w:rFonts w:ascii="Arial" w:hAnsi="Arial" w:cs="Arial"/>
        </w:rPr>
        <w:t xml:space="preserve"> days per month, operating outside IR35 regulations.</w:t>
      </w:r>
    </w:p>
    <w:p w14:paraId="62522ABA" w14:textId="77777777" w:rsidR="0089465E" w:rsidRPr="0089465E" w:rsidRDefault="0089465E" w:rsidP="0089465E">
      <w:pPr>
        <w:spacing w:after="0"/>
        <w:rPr>
          <w:rFonts w:ascii="Arial" w:hAnsi="Arial" w:cs="Arial"/>
          <w:b/>
          <w:bCs/>
        </w:rPr>
      </w:pPr>
    </w:p>
    <w:p w14:paraId="053E0DFF" w14:textId="77777777" w:rsidR="0089465E" w:rsidRPr="0089465E" w:rsidRDefault="0089465E" w:rsidP="0089465E">
      <w:pPr>
        <w:rPr>
          <w:rFonts w:ascii="Arial" w:hAnsi="Arial" w:cs="Arial"/>
        </w:rPr>
      </w:pPr>
      <w:r w:rsidRPr="0089465E">
        <w:rPr>
          <w:rFonts w:ascii="Arial" w:hAnsi="Arial" w:cs="Arial"/>
          <w:b/>
          <w:bCs/>
        </w:rPr>
        <w:t>Key Outcomes:</w:t>
      </w:r>
    </w:p>
    <w:p w14:paraId="38AB9CBF" w14:textId="3B5E778C" w:rsidR="0089465E" w:rsidRPr="0089465E" w:rsidRDefault="0089465E" w:rsidP="0089465E">
      <w:pPr>
        <w:pStyle w:val="NormalWeb"/>
        <w:numPr>
          <w:ilvl w:val="0"/>
          <w:numId w:val="8"/>
        </w:numPr>
        <w:spacing w:before="0" w:beforeAutospacing="0" w:after="160" w:afterAutospacing="0"/>
        <w:ind w:left="357" w:hanging="357"/>
        <w:rPr>
          <w:rFonts w:ascii="Arial" w:hAnsi="Arial" w:cs="Arial"/>
          <w:sz w:val="22"/>
          <w:szCs w:val="22"/>
        </w:rPr>
      </w:pPr>
      <w:r w:rsidRPr="0089465E">
        <w:rPr>
          <w:rStyle w:val="Strong"/>
          <w:rFonts w:ascii="Arial" w:hAnsi="Arial" w:cs="Arial"/>
          <w:sz w:val="22"/>
          <w:szCs w:val="22"/>
        </w:rPr>
        <w:t xml:space="preserve">Effective </w:t>
      </w:r>
      <w:r w:rsidR="00E83C23">
        <w:rPr>
          <w:rStyle w:val="Strong"/>
          <w:rFonts w:ascii="Arial" w:hAnsi="Arial" w:cs="Arial"/>
          <w:sz w:val="22"/>
          <w:szCs w:val="22"/>
        </w:rPr>
        <w:t>o</w:t>
      </w:r>
      <w:r w:rsidRPr="0089465E">
        <w:rPr>
          <w:rStyle w:val="Strong"/>
          <w:rFonts w:ascii="Arial" w:hAnsi="Arial" w:cs="Arial"/>
          <w:sz w:val="22"/>
          <w:szCs w:val="22"/>
        </w:rPr>
        <w:t xml:space="preserve">versight and </w:t>
      </w:r>
      <w:r w:rsidR="00E83C23">
        <w:rPr>
          <w:rStyle w:val="Strong"/>
          <w:rFonts w:ascii="Arial" w:hAnsi="Arial" w:cs="Arial"/>
          <w:sz w:val="22"/>
          <w:szCs w:val="22"/>
        </w:rPr>
        <w:t>g</w:t>
      </w:r>
      <w:r w:rsidRPr="0089465E">
        <w:rPr>
          <w:rStyle w:val="Strong"/>
          <w:rFonts w:ascii="Arial" w:hAnsi="Arial" w:cs="Arial"/>
          <w:sz w:val="22"/>
          <w:szCs w:val="22"/>
        </w:rPr>
        <w:t>overnance:</w:t>
      </w:r>
      <w:r w:rsidRPr="0089465E">
        <w:rPr>
          <w:rFonts w:ascii="Arial" w:hAnsi="Arial" w:cs="Arial"/>
          <w:sz w:val="22"/>
          <w:szCs w:val="22"/>
        </w:rPr>
        <w:t xml:space="preserve"> Provide robust scrutiny and oversight to ensure that the NTIB's transformation initiatives align with strategic priorities and deliver on the council’s improvement agenda.</w:t>
      </w:r>
    </w:p>
    <w:p w14:paraId="2AA90C34" w14:textId="02FFCC42" w:rsidR="0089465E" w:rsidRPr="0089465E" w:rsidRDefault="0089465E" w:rsidP="0089465E">
      <w:pPr>
        <w:pStyle w:val="NormalWeb"/>
        <w:numPr>
          <w:ilvl w:val="0"/>
          <w:numId w:val="8"/>
        </w:numPr>
        <w:spacing w:before="0" w:beforeAutospacing="0" w:after="160" w:afterAutospacing="0"/>
        <w:ind w:left="357" w:hanging="357"/>
        <w:rPr>
          <w:rFonts w:ascii="Arial" w:hAnsi="Arial" w:cs="Arial"/>
          <w:sz w:val="22"/>
          <w:szCs w:val="22"/>
        </w:rPr>
      </w:pPr>
      <w:r w:rsidRPr="0089465E">
        <w:rPr>
          <w:rStyle w:val="Strong"/>
          <w:rFonts w:ascii="Arial" w:hAnsi="Arial" w:cs="Arial"/>
          <w:sz w:val="22"/>
          <w:szCs w:val="22"/>
        </w:rPr>
        <w:t xml:space="preserve">Strategic </w:t>
      </w:r>
      <w:r w:rsidR="00E83C23">
        <w:rPr>
          <w:rStyle w:val="Strong"/>
          <w:rFonts w:ascii="Arial" w:hAnsi="Arial" w:cs="Arial"/>
          <w:sz w:val="22"/>
          <w:szCs w:val="22"/>
        </w:rPr>
        <w:t>g</w:t>
      </w:r>
      <w:r w:rsidRPr="0089465E">
        <w:rPr>
          <w:rStyle w:val="Strong"/>
          <w:rFonts w:ascii="Arial" w:hAnsi="Arial" w:cs="Arial"/>
          <w:sz w:val="22"/>
          <w:szCs w:val="22"/>
        </w:rPr>
        <w:t xml:space="preserve">uidance and </w:t>
      </w:r>
      <w:r w:rsidR="00E83C23">
        <w:rPr>
          <w:rStyle w:val="Strong"/>
          <w:rFonts w:ascii="Arial" w:hAnsi="Arial" w:cs="Arial"/>
          <w:sz w:val="22"/>
          <w:szCs w:val="22"/>
        </w:rPr>
        <w:t>a</w:t>
      </w:r>
      <w:r w:rsidRPr="0089465E">
        <w:rPr>
          <w:rStyle w:val="Strong"/>
          <w:rFonts w:ascii="Arial" w:hAnsi="Arial" w:cs="Arial"/>
          <w:sz w:val="22"/>
          <w:szCs w:val="22"/>
        </w:rPr>
        <w:t>dvice:</w:t>
      </w:r>
      <w:r w:rsidRPr="0089465E">
        <w:rPr>
          <w:rFonts w:ascii="Arial" w:hAnsi="Arial" w:cs="Arial"/>
          <w:sz w:val="22"/>
          <w:szCs w:val="22"/>
        </w:rPr>
        <w:t xml:space="preserve"> Offer strategic advice and support to NTIB members and council leadership, leveraging your expertise to shape and guide transformation programmes and projects.</w:t>
      </w:r>
    </w:p>
    <w:p w14:paraId="3245DEF0" w14:textId="49034F77" w:rsidR="0089465E" w:rsidRPr="0089465E" w:rsidRDefault="0089465E" w:rsidP="0089465E">
      <w:pPr>
        <w:pStyle w:val="NormalWeb"/>
        <w:numPr>
          <w:ilvl w:val="0"/>
          <w:numId w:val="8"/>
        </w:numPr>
        <w:spacing w:before="0" w:beforeAutospacing="0" w:after="160" w:afterAutospacing="0"/>
        <w:ind w:left="357" w:hanging="357"/>
        <w:rPr>
          <w:rFonts w:ascii="Arial" w:hAnsi="Arial" w:cs="Arial"/>
          <w:sz w:val="22"/>
          <w:szCs w:val="22"/>
        </w:rPr>
      </w:pPr>
      <w:r w:rsidRPr="0089465E">
        <w:rPr>
          <w:rStyle w:val="Strong"/>
          <w:rFonts w:ascii="Arial" w:hAnsi="Arial" w:cs="Arial"/>
          <w:sz w:val="22"/>
          <w:szCs w:val="22"/>
        </w:rPr>
        <w:t xml:space="preserve">Facilitation of </w:t>
      </w:r>
      <w:r w:rsidR="00E83C23">
        <w:rPr>
          <w:rStyle w:val="Strong"/>
          <w:rFonts w:ascii="Arial" w:hAnsi="Arial" w:cs="Arial"/>
          <w:sz w:val="22"/>
          <w:szCs w:val="22"/>
        </w:rPr>
        <w:t>s</w:t>
      </w:r>
      <w:r w:rsidRPr="0089465E">
        <w:rPr>
          <w:rStyle w:val="Strong"/>
          <w:rFonts w:ascii="Arial" w:hAnsi="Arial" w:cs="Arial"/>
          <w:sz w:val="22"/>
          <w:szCs w:val="22"/>
        </w:rPr>
        <w:t xml:space="preserve">takeholder </w:t>
      </w:r>
      <w:r w:rsidR="00E83C23">
        <w:rPr>
          <w:rStyle w:val="Strong"/>
          <w:rFonts w:ascii="Arial" w:hAnsi="Arial" w:cs="Arial"/>
          <w:sz w:val="22"/>
          <w:szCs w:val="22"/>
        </w:rPr>
        <w:t>c</w:t>
      </w:r>
      <w:r w:rsidRPr="0089465E">
        <w:rPr>
          <w:rStyle w:val="Strong"/>
          <w:rFonts w:ascii="Arial" w:hAnsi="Arial" w:cs="Arial"/>
          <w:sz w:val="22"/>
          <w:szCs w:val="22"/>
        </w:rPr>
        <w:t>ollaboration:</w:t>
      </w:r>
      <w:r w:rsidRPr="0089465E">
        <w:rPr>
          <w:rFonts w:ascii="Arial" w:hAnsi="Arial" w:cs="Arial"/>
          <w:sz w:val="22"/>
          <w:szCs w:val="22"/>
        </w:rPr>
        <w:t xml:space="preserve"> Promote effective collaboration among board members, council officers, elected members, and other stakeholders to achieve cohesive and strategic decision-making.</w:t>
      </w:r>
    </w:p>
    <w:p w14:paraId="3D8671EF" w14:textId="3BD87EA8" w:rsidR="0089465E" w:rsidRPr="0089465E" w:rsidRDefault="0089465E" w:rsidP="0089465E">
      <w:pPr>
        <w:pStyle w:val="NormalWeb"/>
        <w:numPr>
          <w:ilvl w:val="0"/>
          <w:numId w:val="8"/>
        </w:numPr>
        <w:spacing w:before="0" w:beforeAutospacing="0" w:after="160" w:afterAutospacing="0"/>
        <w:ind w:left="357" w:hanging="357"/>
        <w:rPr>
          <w:rFonts w:ascii="Arial" w:hAnsi="Arial" w:cs="Arial"/>
          <w:sz w:val="22"/>
          <w:szCs w:val="22"/>
        </w:rPr>
      </w:pPr>
      <w:r w:rsidRPr="0089465E">
        <w:rPr>
          <w:rStyle w:val="Strong"/>
          <w:rFonts w:ascii="Arial" w:hAnsi="Arial" w:cs="Arial"/>
          <w:sz w:val="22"/>
          <w:szCs w:val="22"/>
        </w:rPr>
        <w:t xml:space="preserve">Monitoring and </w:t>
      </w:r>
      <w:r w:rsidR="00E83C23">
        <w:rPr>
          <w:rStyle w:val="Strong"/>
          <w:rFonts w:ascii="Arial" w:hAnsi="Arial" w:cs="Arial"/>
          <w:sz w:val="22"/>
          <w:szCs w:val="22"/>
        </w:rPr>
        <w:t>e</w:t>
      </w:r>
      <w:r w:rsidRPr="0089465E">
        <w:rPr>
          <w:rStyle w:val="Strong"/>
          <w:rFonts w:ascii="Arial" w:hAnsi="Arial" w:cs="Arial"/>
          <w:sz w:val="22"/>
          <w:szCs w:val="22"/>
        </w:rPr>
        <w:t>valuation:</w:t>
      </w:r>
      <w:r w:rsidRPr="0089465E">
        <w:rPr>
          <w:rFonts w:ascii="Arial" w:hAnsi="Arial" w:cs="Arial"/>
          <w:sz w:val="22"/>
          <w:szCs w:val="22"/>
        </w:rPr>
        <w:t xml:space="preserve"> Oversee the evaluation and monitoring of transformational activities to ensure delivery against agreed priorities and objectives and propose adjustments where necessary to optimise outcomes.</w:t>
      </w:r>
    </w:p>
    <w:p w14:paraId="69CDA202" w14:textId="77777777" w:rsidR="0089465E" w:rsidRPr="0089465E" w:rsidRDefault="0089465E" w:rsidP="0089465E">
      <w:pPr>
        <w:spacing w:after="0"/>
        <w:rPr>
          <w:rFonts w:ascii="Arial" w:hAnsi="Arial" w:cs="Arial"/>
          <w:b/>
          <w:bCs/>
        </w:rPr>
      </w:pPr>
    </w:p>
    <w:p w14:paraId="10CD0BCF" w14:textId="77777777" w:rsidR="0089465E" w:rsidRPr="0089465E" w:rsidRDefault="0089465E" w:rsidP="0089465E">
      <w:pPr>
        <w:rPr>
          <w:rFonts w:ascii="Arial" w:hAnsi="Arial" w:cs="Arial"/>
        </w:rPr>
      </w:pPr>
      <w:r w:rsidRPr="0089465E">
        <w:rPr>
          <w:rFonts w:ascii="Arial" w:hAnsi="Arial" w:cs="Arial"/>
          <w:b/>
          <w:bCs/>
        </w:rPr>
        <w:t>Responsibilities:</w:t>
      </w:r>
      <w:r w:rsidRPr="0089465E">
        <w:rPr>
          <w:rFonts w:ascii="Arial" w:hAnsi="Arial" w:cs="Arial"/>
        </w:rPr>
        <w:t xml:space="preserve"> </w:t>
      </w:r>
    </w:p>
    <w:p w14:paraId="254AB8F3" w14:textId="77777777" w:rsidR="0089465E" w:rsidRPr="0089465E" w:rsidRDefault="0089465E" w:rsidP="0089465E">
      <w:pPr>
        <w:rPr>
          <w:rFonts w:ascii="Arial" w:hAnsi="Arial" w:cs="Arial"/>
        </w:rPr>
      </w:pPr>
      <w:r w:rsidRPr="0089465E">
        <w:rPr>
          <w:rFonts w:ascii="Arial" w:hAnsi="Arial" w:cs="Arial"/>
        </w:rPr>
        <w:t>Independent Members will be responsible for:</w:t>
      </w:r>
    </w:p>
    <w:p w14:paraId="3EA61752" w14:textId="77777777" w:rsidR="0089465E" w:rsidRPr="0089465E" w:rsidRDefault="0089465E" w:rsidP="0089465E">
      <w:pPr>
        <w:pStyle w:val="ListParagraph"/>
        <w:numPr>
          <w:ilvl w:val="0"/>
          <w:numId w:val="9"/>
        </w:numPr>
        <w:spacing w:line="256" w:lineRule="auto"/>
        <w:ind w:left="357" w:hanging="357"/>
        <w:rPr>
          <w:rFonts w:ascii="Arial" w:hAnsi="Arial" w:cs="Arial"/>
        </w:rPr>
      </w:pPr>
      <w:r w:rsidRPr="0089465E">
        <w:rPr>
          <w:rFonts w:ascii="Arial" w:hAnsi="Arial" w:cs="Arial"/>
        </w:rPr>
        <w:t>Attending monthly NTIB meetings and participating in discussions to provide independent and objective advice, scrutiny, and challenge.</w:t>
      </w:r>
    </w:p>
    <w:p w14:paraId="04D984DA" w14:textId="77777777" w:rsidR="0089465E" w:rsidRPr="0089465E" w:rsidRDefault="0089465E" w:rsidP="0089465E">
      <w:pPr>
        <w:pStyle w:val="ListParagraph"/>
        <w:numPr>
          <w:ilvl w:val="0"/>
          <w:numId w:val="9"/>
        </w:numPr>
        <w:spacing w:line="256" w:lineRule="auto"/>
        <w:ind w:left="357" w:hanging="357"/>
        <w:rPr>
          <w:rFonts w:ascii="Arial" w:hAnsi="Arial" w:cs="Arial"/>
        </w:rPr>
      </w:pPr>
      <w:r w:rsidRPr="0089465E">
        <w:rPr>
          <w:rFonts w:ascii="Arial" w:hAnsi="Arial" w:cs="Arial"/>
        </w:rPr>
        <w:t>Contributing to the setting of agendas, management of associated business, and decision-making processes for the NTIB, particularly within your area of expertise.</w:t>
      </w:r>
    </w:p>
    <w:p w14:paraId="27CA4D6E" w14:textId="77777777" w:rsidR="0089465E" w:rsidRPr="0089465E" w:rsidRDefault="0089465E" w:rsidP="0089465E">
      <w:pPr>
        <w:pStyle w:val="ListParagraph"/>
        <w:numPr>
          <w:ilvl w:val="0"/>
          <w:numId w:val="9"/>
        </w:numPr>
        <w:spacing w:line="256" w:lineRule="auto"/>
        <w:ind w:left="357" w:hanging="357"/>
        <w:rPr>
          <w:rFonts w:ascii="Arial" w:hAnsi="Arial" w:cs="Arial"/>
        </w:rPr>
      </w:pPr>
      <w:r w:rsidRPr="0089465E">
        <w:rPr>
          <w:rFonts w:ascii="Arial" w:hAnsi="Arial" w:cs="Arial"/>
        </w:rPr>
        <w:t>Collaborating with board members to ensure the NTIB operates effectively, fostering a culture of openness, constructive challenge, and evidence-based decision-making.</w:t>
      </w:r>
    </w:p>
    <w:p w14:paraId="17092B36" w14:textId="77777777" w:rsidR="0089465E" w:rsidRPr="0089465E" w:rsidRDefault="0089465E" w:rsidP="0089465E">
      <w:pPr>
        <w:pStyle w:val="ListParagraph"/>
        <w:numPr>
          <w:ilvl w:val="0"/>
          <w:numId w:val="9"/>
        </w:numPr>
        <w:spacing w:line="256" w:lineRule="auto"/>
        <w:ind w:left="357" w:hanging="357"/>
        <w:rPr>
          <w:rFonts w:ascii="Arial" w:hAnsi="Arial" w:cs="Arial"/>
        </w:rPr>
      </w:pPr>
      <w:r w:rsidRPr="0089465E">
        <w:rPr>
          <w:rFonts w:ascii="Arial" w:hAnsi="Arial" w:cs="Arial"/>
        </w:rPr>
        <w:t>Leading governance and scrutiny for the NTIB’s Strategic Plan and associated programmes, ensuring that transformational workstreams align with council priorities and deliver tangible benefits.</w:t>
      </w:r>
    </w:p>
    <w:p w14:paraId="55CB7D93" w14:textId="77777777" w:rsidR="0089465E" w:rsidRPr="0089465E" w:rsidRDefault="0089465E" w:rsidP="0089465E">
      <w:pPr>
        <w:pStyle w:val="ListParagraph"/>
        <w:numPr>
          <w:ilvl w:val="0"/>
          <w:numId w:val="9"/>
        </w:numPr>
        <w:spacing w:line="256" w:lineRule="auto"/>
        <w:ind w:left="357" w:hanging="357"/>
        <w:rPr>
          <w:rFonts w:ascii="Arial" w:hAnsi="Arial" w:cs="Arial"/>
        </w:rPr>
      </w:pPr>
      <w:r w:rsidRPr="0089465E">
        <w:rPr>
          <w:rFonts w:ascii="Arial" w:hAnsi="Arial" w:cs="Arial"/>
        </w:rPr>
        <w:lastRenderedPageBreak/>
        <w:t>Offering professional insights and independent oversight on matters related to the delivery of the Peer Challenge action plan and associated governance.</w:t>
      </w:r>
    </w:p>
    <w:p w14:paraId="7A9D4AC3" w14:textId="77777777" w:rsidR="0089465E" w:rsidRPr="0089465E" w:rsidRDefault="0089465E" w:rsidP="0089465E">
      <w:pPr>
        <w:pStyle w:val="ListParagraph"/>
        <w:numPr>
          <w:ilvl w:val="0"/>
          <w:numId w:val="9"/>
        </w:numPr>
        <w:spacing w:line="256" w:lineRule="auto"/>
        <w:ind w:left="357" w:hanging="357"/>
        <w:rPr>
          <w:rFonts w:ascii="Arial" w:hAnsi="Arial" w:cs="Arial"/>
        </w:rPr>
      </w:pPr>
      <w:r w:rsidRPr="0089465E">
        <w:rPr>
          <w:rFonts w:ascii="Arial" w:hAnsi="Arial" w:cs="Arial"/>
        </w:rPr>
        <w:t>Supporting the NTIB in maintaining robust financial oversight and cost control throughout programme delivery, ensuring resources are optimised for maximum impact.</w:t>
      </w:r>
    </w:p>
    <w:p w14:paraId="7F4A1D49" w14:textId="77777777" w:rsidR="0089465E" w:rsidRPr="0089465E" w:rsidRDefault="0089465E" w:rsidP="0089465E">
      <w:pPr>
        <w:pStyle w:val="ListParagraph"/>
        <w:numPr>
          <w:ilvl w:val="0"/>
          <w:numId w:val="9"/>
        </w:numPr>
        <w:spacing w:line="256" w:lineRule="auto"/>
        <w:ind w:left="357" w:hanging="357"/>
        <w:rPr>
          <w:rFonts w:ascii="Arial" w:hAnsi="Arial" w:cs="Arial"/>
        </w:rPr>
      </w:pPr>
      <w:r w:rsidRPr="0089465E">
        <w:rPr>
          <w:rFonts w:ascii="Arial" w:hAnsi="Arial" w:cs="Arial"/>
        </w:rPr>
        <w:t>Upholding the interests of Newham residents and communities by ensuring transparency, managing conflicts of interest, and promoting equality, diversity, and inclusion in all NTIB activities.</w:t>
      </w:r>
    </w:p>
    <w:p w14:paraId="595282DD" w14:textId="77777777" w:rsidR="0089465E" w:rsidRPr="0089465E" w:rsidRDefault="0089465E" w:rsidP="0089465E">
      <w:pPr>
        <w:spacing w:after="0"/>
        <w:rPr>
          <w:rFonts w:ascii="Arial" w:hAnsi="Arial" w:cs="Arial"/>
        </w:rPr>
      </w:pPr>
    </w:p>
    <w:p w14:paraId="4D73302D" w14:textId="77777777" w:rsidR="0089465E" w:rsidRPr="0089465E" w:rsidRDefault="0089465E" w:rsidP="0089465E">
      <w:pPr>
        <w:rPr>
          <w:rFonts w:ascii="Arial" w:hAnsi="Arial" w:cs="Arial"/>
          <w:b/>
          <w:bCs/>
        </w:rPr>
      </w:pPr>
      <w:r w:rsidRPr="0089465E">
        <w:rPr>
          <w:rFonts w:ascii="Arial" w:hAnsi="Arial" w:cs="Arial"/>
          <w:b/>
          <w:bCs/>
        </w:rPr>
        <w:t>Key Milestones:</w:t>
      </w:r>
    </w:p>
    <w:p w14:paraId="0401C6D8" w14:textId="4D0BB21D" w:rsidR="0089465E" w:rsidRPr="00E97D96" w:rsidRDefault="0089465E" w:rsidP="003B2CE6">
      <w:pPr>
        <w:pStyle w:val="ListParagraph"/>
        <w:numPr>
          <w:ilvl w:val="0"/>
          <w:numId w:val="4"/>
        </w:numPr>
        <w:spacing w:line="256" w:lineRule="auto"/>
        <w:ind w:left="357" w:hanging="357"/>
        <w:rPr>
          <w:rFonts w:ascii="Arial" w:hAnsi="Arial" w:cs="Arial"/>
        </w:rPr>
      </w:pPr>
      <w:r w:rsidRPr="00E97D96">
        <w:rPr>
          <w:rFonts w:ascii="Arial" w:hAnsi="Arial" w:cs="Arial"/>
        </w:rPr>
        <w:t xml:space="preserve">NTIB Boards </w:t>
      </w:r>
      <w:r w:rsidR="00E97D96">
        <w:rPr>
          <w:rFonts w:ascii="Arial" w:hAnsi="Arial" w:cs="Arial"/>
        </w:rPr>
        <w:t xml:space="preserve">- </w:t>
      </w:r>
      <w:r w:rsidRPr="00E97D96">
        <w:rPr>
          <w:rFonts w:ascii="Arial" w:hAnsi="Arial" w:cs="Arial"/>
        </w:rPr>
        <w:t>April 2025 (date tbc), May 2025 (date tbc), June 2025 (date tbc), July 2025 (date tbc), August 2025 (date tbc), September 2025 (date).</w:t>
      </w:r>
    </w:p>
    <w:p w14:paraId="1B309FCA" w14:textId="77777777" w:rsidR="00B80399" w:rsidRDefault="00B80399" w:rsidP="0089465E">
      <w:pPr>
        <w:spacing w:line="256" w:lineRule="auto"/>
        <w:rPr>
          <w:rFonts w:ascii="Arial" w:hAnsi="Arial" w:cs="Arial"/>
          <w:b/>
          <w:bCs/>
        </w:rPr>
      </w:pPr>
    </w:p>
    <w:p w14:paraId="5C353B3A" w14:textId="045A6711" w:rsidR="0089465E" w:rsidRPr="0089465E" w:rsidRDefault="0089465E" w:rsidP="0089465E">
      <w:pPr>
        <w:spacing w:line="256" w:lineRule="auto"/>
        <w:rPr>
          <w:rFonts w:ascii="Arial" w:hAnsi="Arial" w:cs="Arial"/>
          <w:b/>
          <w:bCs/>
        </w:rPr>
      </w:pPr>
      <w:r w:rsidRPr="0089465E">
        <w:rPr>
          <w:rFonts w:ascii="Arial" w:hAnsi="Arial" w:cs="Arial"/>
          <w:b/>
          <w:bCs/>
        </w:rPr>
        <w:t>Deliverables Timeline</w:t>
      </w:r>
    </w:p>
    <w:p w14:paraId="012E1111" w14:textId="6E931ADD" w:rsidR="0089465E" w:rsidRPr="0089465E" w:rsidRDefault="00453885" w:rsidP="0089465E">
      <w:pPr>
        <w:pStyle w:val="ListParagraph"/>
        <w:numPr>
          <w:ilvl w:val="0"/>
          <w:numId w:val="4"/>
        </w:numPr>
        <w:spacing w:line="256" w:lineRule="auto"/>
        <w:rPr>
          <w:rFonts w:ascii="Arial" w:hAnsi="Arial" w:cs="Arial"/>
        </w:rPr>
      </w:pPr>
      <w:r>
        <w:rPr>
          <w:rFonts w:ascii="Arial" w:hAnsi="Arial" w:cs="Arial"/>
          <w:b/>
          <w:bCs/>
        </w:rPr>
        <w:t>March-April 2025</w:t>
      </w:r>
      <w:r w:rsidR="0089465E" w:rsidRPr="0089465E">
        <w:rPr>
          <w:rFonts w:ascii="Arial" w:hAnsi="Arial" w:cs="Arial"/>
          <w:b/>
          <w:bCs/>
        </w:rPr>
        <w:t xml:space="preserve">: </w:t>
      </w:r>
      <w:r w:rsidR="0089465E" w:rsidRPr="0089465E">
        <w:rPr>
          <w:rFonts w:ascii="Arial" w:hAnsi="Arial" w:cs="Arial"/>
        </w:rPr>
        <w:t>Induction activities for new Independent Members, including familiarisation with NTIB governance structures, key priorities, and strategic objectives.</w:t>
      </w:r>
    </w:p>
    <w:p w14:paraId="5F51695A" w14:textId="79AC9B38" w:rsidR="0089465E" w:rsidRPr="0089465E" w:rsidRDefault="00453885" w:rsidP="0089465E">
      <w:pPr>
        <w:pStyle w:val="ListParagraph"/>
        <w:numPr>
          <w:ilvl w:val="0"/>
          <w:numId w:val="4"/>
        </w:numPr>
        <w:spacing w:line="256" w:lineRule="auto"/>
        <w:rPr>
          <w:rFonts w:ascii="Arial" w:hAnsi="Arial" w:cs="Arial"/>
          <w:b/>
          <w:bCs/>
        </w:rPr>
      </w:pPr>
      <w:r>
        <w:rPr>
          <w:rFonts w:ascii="Arial" w:hAnsi="Arial" w:cs="Arial"/>
          <w:b/>
          <w:bCs/>
        </w:rPr>
        <w:t>May</w:t>
      </w:r>
      <w:r w:rsidR="0089465E" w:rsidRPr="0089465E">
        <w:rPr>
          <w:rFonts w:ascii="Arial" w:hAnsi="Arial" w:cs="Arial"/>
          <w:b/>
          <w:bCs/>
        </w:rPr>
        <w:t xml:space="preserve"> 2024 - August 2025: </w:t>
      </w:r>
      <w:r w:rsidR="0089465E" w:rsidRPr="0089465E">
        <w:rPr>
          <w:rFonts w:ascii="Arial" w:hAnsi="Arial" w:cs="Arial"/>
        </w:rPr>
        <w:t>Ongoing participation in monthly NTIB meetings, preparation, follow-up discussions, planning sessions, and advisory work to support programme delivery.</w:t>
      </w:r>
    </w:p>
    <w:p w14:paraId="51439A08" w14:textId="77777777" w:rsidR="0089465E" w:rsidRPr="0089465E" w:rsidRDefault="0089465E" w:rsidP="0089465E">
      <w:pPr>
        <w:pStyle w:val="ListParagraph"/>
        <w:numPr>
          <w:ilvl w:val="0"/>
          <w:numId w:val="4"/>
        </w:numPr>
        <w:spacing w:line="256" w:lineRule="auto"/>
        <w:rPr>
          <w:rFonts w:ascii="Arial" w:hAnsi="Arial" w:cs="Arial"/>
          <w:b/>
          <w:bCs/>
        </w:rPr>
      </w:pPr>
      <w:r w:rsidRPr="0089465E">
        <w:rPr>
          <w:rFonts w:ascii="Arial" w:hAnsi="Arial" w:cs="Arial"/>
          <w:b/>
          <w:bCs/>
        </w:rPr>
        <w:t xml:space="preserve">September 2025: </w:t>
      </w:r>
      <w:r w:rsidRPr="0089465E">
        <w:rPr>
          <w:rFonts w:ascii="Arial" w:hAnsi="Arial" w:cs="Arial"/>
        </w:rPr>
        <w:t>Annual review of NTIB effectiveness, assessing progress, key learnings, and recommendations for the next phase.</w:t>
      </w:r>
    </w:p>
    <w:p w14:paraId="2978FF45" w14:textId="77777777" w:rsidR="0089465E" w:rsidRPr="0089465E" w:rsidRDefault="0089465E" w:rsidP="0089465E">
      <w:pPr>
        <w:spacing w:after="0"/>
        <w:rPr>
          <w:rFonts w:ascii="Arial" w:hAnsi="Arial" w:cs="Arial"/>
          <w:b/>
          <w:bCs/>
        </w:rPr>
      </w:pPr>
    </w:p>
    <w:p w14:paraId="21E5D628" w14:textId="77777777" w:rsidR="0089465E" w:rsidRPr="0089465E" w:rsidRDefault="0089465E" w:rsidP="0089465E">
      <w:pPr>
        <w:rPr>
          <w:rFonts w:ascii="Arial" w:hAnsi="Arial" w:cs="Arial"/>
          <w:b/>
          <w:bCs/>
        </w:rPr>
      </w:pPr>
      <w:r w:rsidRPr="0089465E">
        <w:rPr>
          <w:rFonts w:ascii="Arial" w:hAnsi="Arial" w:cs="Arial"/>
          <w:b/>
          <w:bCs/>
        </w:rPr>
        <w:t>Candidate Profile:</w:t>
      </w:r>
    </w:p>
    <w:p w14:paraId="09557914" w14:textId="77777777" w:rsidR="0089465E" w:rsidRPr="0089465E" w:rsidRDefault="0089465E" w:rsidP="0089465E">
      <w:pPr>
        <w:rPr>
          <w:rFonts w:ascii="Arial" w:hAnsi="Arial" w:cs="Arial"/>
        </w:rPr>
      </w:pPr>
      <w:r w:rsidRPr="0089465E">
        <w:rPr>
          <w:rFonts w:ascii="Arial" w:hAnsi="Arial" w:cs="Arial"/>
        </w:rPr>
        <w:t>The NTIB board members will have:</w:t>
      </w:r>
    </w:p>
    <w:p w14:paraId="2F129EC0" w14:textId="100BAB63" w:rsidR="0089465E" w:rsidRPr="0089465E" w:rsidRDefault="0089465E" w:rsidP="0089465E">
      <w:pPr>
        <w:pStyle w:val="ListParagraph"/>
        <w:numPr>
          <w:ilvl w:val="0"/>
          <w:numId w:val="4"/>
        </w:numPr>
        <w:spacing w:line="256" w:lineRule="auto"/>
        <w:ind w:left="357" w:hanging="357"/>
        <w:rPr>
          <w:rFonts w:ascii="Arial" w:hAnsi="Arial" w:cs="Arial"/>
        </w:rPr>
      </w:pPr>
      <w:r w:rsidRPr="0089465E">
        <w:rPr>
          <w:rFonts w:ascii="Arial" w:hAnsi="Arial" w:cs="Arial"/>
        </w:rPr>
        <w:t xml:space="preserve">Proven experience as a senior leader in the public sector, particularly in one of the following areas: Adults Social Care, </w:t>
      </w:r>
      <w:r w:rsidR="00AC649A">
        <w:rPr>
          <w:rFonts w:ascii="Arial" w:hAnsi="Arial" w:cs="Arial"/>
        </w:rPr>
        <w:t>Finance and Asset Strategy.</w:t>
      </w:r>
    </w:p>
    <w:p w14:paraId="78610536" w14:textId="77777777" w:rsidR="0089465E" w:rsidRPr="0089465E" w:rsidRDefault="0089465E" w:rsidP="0089465E">
      <w:pPr>
        <w:pStyle w:val="ListParagraph"/>
        <w:numPr>
          <w:ilvl w:val="0"/>
          <w:numId w:val="4"/>
        </w:numPr>
        <w:spacing w:line="256" w:lineRule="auto"/>
        <w:ind w:left="357" w:hanging="357"/>
        <w:rPr>
          <w:rFonts w:ascii="Arial" w:hAnsi="Arial" w:cs="Arial"/>
        </w:rPr>
      </w:pPr>
      <w:r w:rsidRPr="0089465E">
        <w:rPr>
          <w:rFonts w:ascii="Arial" w:hAnsi="Arial" w:cs="Arial"/>
        </w:rPr>
        <w:t>A demonstrable track record of leading improvement and transformation initiatives, driving strategic change, and delivering results in complex, high-profile environments.</w:t>
      </w:r>
    </w:p>
    <w:p w14:paraId="3D11E42D" w14:textId="77777777" w:rsidR="0089465E" w:rsidRPr="0089465E" w:rsidRDefault="0089465E" w:rsidP="0089465E">
      <w:pPr>
        <w:pStyle w:val="ListParagraph"/>
        <w:numPr>
          <w:ilvl w:val="0"/>
          <w:numId w:val="4"/>
        </w:numPr>
        <w:spacing w:line="256" w:lineRule="auto"/>
        <w:ind w:left="357" w:hanging="357"/>
        <w:rPr>
          <w:rFonts w:ascii="Arial" w:hAnsi="Arial" w:cs="Arial"/>
        </w:rPr>
      </w:pPr>
      <w:r w:rsidRPr="0089465E">
        <w:rPr>
          <w:rFonts w:ascii="Arial" w:hAnsi="Arial" w:cs="Arial"/>
        </w:rPr>
        <w:t>Strong financial acumen, with experience overseeing budgets, ensuring value for money, and managing financial risks in a governance setting.</w:t>
      </w:r>
    </w:p>
    <w:p w14:paraId="726B5A0D" w14:textId="77777777" w:rsidR="0089465E" w:rsidRPr="0089465E" w:rsidRDefault="0089465E" w:rsidP="0089465E">
      <w:pPr>
        <w:pStyle w:val="ListParagraph"/>
        <w:numPr>
          <w:ilvl w:val="0"/>
          <w:numId w:val="4"/>
        </w:numPr>
        <w:spacing w:line="256" w:lineRule="auto"/>
        <w:ind w:left="357" w:hanging="357"/>
        <w:rPr>
          <w:rFonts w:ascii="Arial" w:hAnsi="Arial" w:cs="Arial"/>
        </w:rPr>
      </w:pPr>
      <w:r w:rsidRPr="0089465E">
        <w:rPr>
          <w:rFonts w:ascii="Arial" w:hAnsi="Arial" w:cs="Arial"/>
        </w:rPr>
        <w:t>Excellent communication and stakeholder engagement skills, with the ability to build credibility quickly and foster productive relationships across diverse stakeholder groups.</w:t>
      </w:r>
    </w:p>
    <w:p w14:paraId="1B6A9E69" w14:textId="77777777" w:rsidR="0089465E" w:rsidRPr="0089465E" w:rsidRDefault="0089465E" w:rsidP="0089465E">
      <w:pPr>
        <w:pStyle w:val="ListParagraph"/>
        <w:numPr>
          <w:ilvl w:val="0"/>
          <w:numId w:val="4"/>
        </w:numPr>
        <w:spacing w:line="256" w:lineRule="auto"/>
        <w:ind w:left="357" w:hanging="357"/>
        <w:rPr>
          <w:rFonts w:ascii="Arial" w:hAnsi="Arial" w:cs="Arial"/>
        </w:rPr>
      </w:pPr>
      <w:r w:rsidRPr="0089465E">
        <w:rPr>
          <w:rFonts w:ascii="Arial" w:hAnsi="Arial" w:cs="Arial"/>
        </w:rPr>
        <w:t>A strategic mindset with the ability to provide independent, evidence-based advice, challenge assumptions, and contribute to effective decision-making processes.</w:t>
      </w:r>
    </w:p>
    <w:p w14:paraId="644BD505" w14:textId="77777777" w:rsidR="0089465E" w:rsidRPr="0089465E" w:rsidRDefault="0089465E" w:rsidP="0089465E">
      <w:pPr>
        <w:pStyle w:val="ListParagraph"/>
        <w:numPr>
          <w:ilvl w:val="0"/>
          <w:numId w:val="4"/>
        </w:numPr>
        <w:spacing w:line="256" w:lineRule="auto"/>
        <w:ind w:left="357" w:hanging="357"/>
        <w:rPr>
          <w:rFonts w:ascii="Arial" w:hAnsi="Arial" w:cs="Arial"/>
          <w:b/>
          <w:bCs/>
        </w:rPr>
      </w:pPr>
      <w:r w:rsidRPr="0089465E">
        <w:rPr>
          <w:rFonts w:ascii="Arial" w:hAnsi="Arial" w:cs="Arial"/>
        </w:rPr>
        <w:t>A commitment to promoting equality, challenging discrimination, and respecting diversity within all NTIB activities and decisions.</w:t>
      </w:r>
    </w:p>
    <w:p w14:paraId="7FDD1D1C" w14:textId="77777777" w:rsidR="00EA0115" w:rsidRDefault="00EA0115" w:rsidP="0089465E">
      <w:pPr>
        <w:rPr>
          <w:rFonts w:ascii="Arial" w:hAnsi="Arial" w:cs="Arial"/>
          <w:b/>
          <w:bCs/>
        </w:rPr>
      </w:pPr>
    </w:p>
    <w:p w14:paraId="6931F752" w14:textId="695BBFE1" w:rsidR="009967A1" w:rsidRPr="0089465E" w:rsidRDefault="0089465E" w:rsidP="0089465E">
      <w:pPr>
        <w:rPr>
          <w:rFonts w:ascii="Arial" w:hAnsi="Arial" w:cs="Arial"/>
        </w:rPr>
      </w:pPr>
      <w:r w:rsidRPr="0089465E">
        <w:rPr>
          <w:rFonts w:ascii="Arial" w:hAnsi="Arial" w:cs="Arial"/>
        </w:rPr>
        <w:t xml:space="preserve">This document will be </w:t>
      </w:r>
      <w:r w:rsidRPr="0089465E">
        <w:rPr>
          <w:rFonts w:ascii="Arial" w:hAnsi="Arial" w:cs="Arial"/>
          <w:b/>
          <w:bCs/>
        </w:rPr>
        <w:t>updated periodically</w:t>
      </w:r>
      <w:r w:rsidRPr="0089465E">
        <w:rPr>
          <w:rFonts w:ascii="Arial" w:hAnsi="Arial" w:cs="Arial"/>
        </w:rPr>
        <w:t xml:space="preserve"> to reflect key decisions, refinements in deliverables, and evolving priorities within the NTIB programme.</w:t>
      </w:r>
    </w:p>
    <w:sectPr w:rsidR="009967A1" w:rsidRPr="0089465E" w:rsidSect="009051BC">
      <w:headerReference w:type="default" r:id="rId10"/>
      <w:footerReference w:type="default" r:id="rId11"/>
      <w:pgSz w:w="11906" w:h="16838"/>
      <w:pgMar w:top="1440" w:right="1440" w:bottom="1440" w:left="1440"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D4DB2" w14:textId="77777777" w:rsidR="001D3D2E" w:rsidRDefault="001D3D2E" w:rsidP="00C107C8">
      <w:pPr>
        <w:spacing w:after="0" w:line="240" w:lineRule="auto"/>
      </w:pPr>
      <w:r>
        <w:separator/>
      </w:r>
    </w:p>
  </w:endnote>
  <w:endnote w:type="continuationSeparator" w:id="0">
    <w:p w14:paraId="1063E80F" w14:textId="77777777" w:rsidR="001D3D2E" w:rsidRDefault="001D3D2E" w:rsidP="00C10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F8147" w14:textId="20FC42AE" w:rsidR="00EF49F8" w:rsidRDefault="00EF49F8">
    <w:pPr>
      <w:pStyle w:val="Footer"/>
    </w:pPr>
    <w:r w:rsidRPr="00EF49F8">
      <w:rPr>
        <w:noProof/>
      </w:rPr>
      <w:drawing>
        <wp:anchor distT="0" distB="0" distL="114300" distR="114300" simplePos="0" relativeHeight="251659264" behindDoc="0" locked="0" layoutInCell="1" allowOverlap="1" wp14:anchorId="36E15BC6" wp14:editId="24B4BCF0">
          <wp:simplePos x="0" y="0"/>
          <wp:positionH relativeFrom="column">
            <wp:posOffset>655093</wp:posOffset>
          </wp:positionH>
          <wp:positionV relativeFrom="paragraph">
            <wp:posOffset>-108044</wp:posOffset>
          </wp:positionV>
          <wp:extent cx="5731510" cy="382905"/>
          <wp:effectExtent l="0" t="0" r="2540" b="0"/>
          <wp:wrapThrough wrapText="bothSides">
            <wp:wrapPolygon edited="0">
              <wp:start x="574" y="0"/>
              <wp:lineTo x="574" y="20418"/>
              <wp:lineTo x="21538" y="20418"/>
              <wp:lineTo x="21538" y="0"/>
              <wp:lineTo x="574" y="0"/>
            </wp:wrapPolygon>
          </wp:wrapThrough>
          <wp:docPr id="1375273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3829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AA939" w14:textId="77777777" w:rsidR="001D3D2E" w:rsidRDefault="001D3D2E" w:rsidP="00C107C8">
      <w:pPr>
        <w:spacing w:after="0" w:line="240" w:lineRule="auto"/>
      </w:pPr>
      <w:r>
        <w:separator/>
      </w:r>
    </w:p>
  </w:footnote>
  <w:footnote w:type="continuationSeparator" w:id="0">
    <w:p w14:paraId="31C8F8D9" w14:textId="77777777" w:rsidR="001D3D2E" w:rsidRDefault="001D3D2E" w:rsidP="00C10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0CAB7" w14:textId="17E1C0DB" w:rsidR="00C107C8" w:rsidRDefault="00C107C8" w:rsidP="00EA28EC">
    <w:pPr>
      <w:pStyle w:val="Header"/>
      <w:jc w:val="right"/>
    </w:pPr>
    <w:r>
      <w:rPr>
        <w:noProof/>
        <w:lang w:eastAsia="en-GB"/>
      </w:rPr>
      <w:drawing>
        <wp:anchor distT="0" distB="0" distL="114300" distR="114300" simplePos="0" relativeHeight="251658240" behindDoc="0" locked="0" layoutInCell="1" allowOverlap="1" wp14:anchorId="4AB04E40" wp14:editId="5466D9A5">
          <wp:simplePos x="0" y="0"/>
          <wp:positionH relativeFrom="column">
            <wp:posOffset>579755</wp:posOffset>
          </wp:positionH>
          <wp:positionV relativeFrom="paragraph">
            <wp:posOffset>-266131</wp:posOffset>
          </wp:positionV>
          <wp:extent cx="5731510" cy="1226716"/>
          <wp:effectExtent l="0" t="0" r="2540" b="0"/>
          <wp:wrapThrough wrapText="bothSides">
            <wp:wrapPolygon edited="0">
              <wp:start x="0" y="0"/>
              <wp:lineTo x="0" y="21141"/>
              <wp:lineTo x="21538" y="21141"/>
              <wp:lineTo x="21538" y="0"/>
              <wp:lineTo x="0" y="0"/>
            </wp:wrapPolygon>
          </wp:wrapThrough>
          <wp:docPr id="8" name="Picture 8"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l="5310" r="5190"/>
                  <a:stretch/>
                </pic:blipFill>
                <pic:spPr bwMode="auto">
                  <a:xfrm>
                    <a:off x="0" y="0"/>
                    <a:ext cx="5731510" cy="12267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0413B"/>
    <w:multiLevelType w:val="hybridMultilevel"/>
    <w:tmpl w:val="7EECA4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FC4C02"/>
    <w:multiLevelType w:val="multilevel"/>
    <w:tmpl w:val="6588B2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C812C08"/>
    <w:multiLevelType w:val="hybridMultilevel"/>
    <w:tmpl w:val="FF1EC2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C922F5"/>
    <w:multiLevelType w:val="multilevel"/>
    <w:tmpl w:val="85AC7B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46781EC1"/>
    <w:multiLevelType w:val="hybridMultilevel"/>
    <w:tmpl w:val="0F8CBF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12A00D0"/>
    <w:multiLevelType w:val="multilevel"/>
    <w:tmpl w:val="92A2F0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590A2626"/>
    <w:multiLevelType w:val="hybridMultilevel"/>
    <w:tmpl w:val="6C406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024531"/>
    <w:multiLevelType w:val="multilevel"/>
    <w:tmpl w:val="3EDA85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71621AE0"/>
    <w:multiLevelType w:val="hybridMultilevel"/>
    <w:tmpl w:val="5DFAA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728025C"/>
    <w:multiLevelType w:val="multilevel"/>
    <w:tmpl w:val="84C2976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7D766925"/>
    <w:multiLevelType w:val="multilevel"/>
    <w:tmpl w:val="1E807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CE5244"/>
    <w:multiLevelType w:val="hybridMultilevel"/>
    <w:tmpl w:val="0A9688D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8369254">
    <w:abstractNumId w:val="9"/>
  </w:num>
  <w:num w:numId="2" w16cid:durableId="1947425482">
    <w:abstractNumId w:val="7"/>
  </w:num>
  <w:num w:numId="3" w16cid:durableId="309096570">
    <w:abstractNumId w:val="4"/>
  </w:num>
  <w:num w:numId="4" w16cid:durableId="1812096400">
    <w:abstractNumId w:val="2"/>
  </w:num>
  <w:num w:numId="5" w16cid:durableId="1631202822">
    <w:abstractNumId w:val="1"/>
  </w:num>
  <w:num w:numId="6" w16cid:durableId="2128160038">
    <w:abstractNumId w:val="6"/>
  </w:num>
  <w:num w:numId="7" w16cid:durableId="1799495154">
    <w:abstractNumId w:val="11"/>
  </w:num>
  <w:num w:numId="8" w16cid:durableId="1814368613">
    <w:abstractNumId w:val="0"/>
  </w:num>
  <w:num w:numId="9" w16cid:durableId="210466052">
    <w:abstractNumId w:val="8"/>
  </w:num>
  <w:num w:numId="10" w16cid:durableId="103307935">
    <w:abstractNumId w:val="3"/>
  </w:num>
  <w:num w:numId="11" w16cid:durableId="1581213793">
    <w:abstractNumId w:val="5"/>
  </w:num>
  <w:num w:numId="12" w16cid:durableId="2578383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F63"/>
    <w:rsid w:val="000A3BC0"/>
    <w:rsid w:val="000C47F3"/>
    <w:rsid w:val="000C759C"/>
    <w:rsid w:val="001D3D2E"/>
    <w:rsid w:val="00280747"/>
    <w:rsid w:val="002C5B9A"/>
    <w:rsid w:val="002E29CE"/>
    <w:rsid w:val="002F1E78"/>
    <w:rsid w:val="003061D7"/>
    <w:rsid w:val="00323967"/>
    <w:rsid w:val="003744C4"/>
    <w:rsid w:val="003A03F8"/>
    <w:rsid w:val="003A2933"/>
    <w:rsid w:val="00453885"/>
    <w:rsid w:val="00461CE8"/>
    <w:rsid w:val="0046370A"/>
    <w:rsid w:val="00502F9F"/>
    <w:rsid w:val="00563ADA"/>
    <w:rsid w:val="0057081D"/>
    <w:rsid w:val="005C689E"/>
    <w:rsid w:val="006A3134"/>
    <w:rsid w:val="006A69AD"/>
    <w:rsid w:val="00700E52"/>
    <w:rsid w:val="00726AEF"/>
    <w:rsid w:val="00774B52"/>
    <w:rsid w:val="007919EE"/>
    <w:rsid w:val="007E2012"/>
    <w:rsid w:val="008002D1"/>
    <w:rsid w:val="00827D2D"/>
    <w:rsid w:val="0089465E"/>
    <w:rsid w:val="008C01EB"/>
    <w:rsid w:val="009051BC"/>
    <w:rsid w:val="009967A1"/>
    <w:rsid w:val="009B007E"/>
    <w:rsid w:val="009D1DA1"/>
    <w:rsid w:val="00A3365A"/>
    <w:rsid w:val="00AC649A"/>
    <w:rsid w:val="00AD675F"/>
    <w:rsid w:val="00B22CF4"/>
    <w:rsid w:val="00B80399"/>
    <w:rsid w:val="00B86574"/>
    <w:rsid w:val="00BC0F63"/>
    <w:rsid w:val="00C107C8"/>
    <w:rsid w:val="00C155A7"/>
    <w:rsid w:val="00C51CA0"/>
    <w:rsid w:val="00C547AF"/>
    <w:rsid w:val="00C63CCE"/>
    <w:rsid w:val="00CE1365"/>
    <w:rsid w:val="00D51DD5"/>
    <w:rsid w:val="00DC2389"/>
    <w:rsid w:val="00E613F6"/>
    <w:rsid w:val="00E83C23"/>
    <w:rsid w:val="00E97D96"/>
    <w:rsid w:val="00EA0115"/>
    <w:rsid w:val="00EA28EC"/>
    <w:rsid w:val="00EF49F8"/>
    <w:rsid w:val="00F409FA"/>
    <w:rsid w:val="00FD345A"/>
    <w:rsid w:val="00FD688F"/>
    <w:rsid w:val="00FE7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4BC5C"/>
  <w15:chartTrackingRefBased/>
  <w15:docId w15:val="{56CCB361-1E1B-4942-ADD0-FA341619E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63ADA"/>
    <w:pPr>
      <w:ind w:left="720"/>
      <w:contextualSpacing/>
    </w:pPr>
  </w:style>
  <w:style w:type="paragraph" w:styleId="NormalWeb">
    <w:name w:val="Normal (Web)"/>
    <w:basedOn w:val="Normal"/>
    <w:uiPriority w:val="99"/>
    <w:semiHidden/>
    <w:unhideWhenUsed/>
    <w:rsid w:val="00D51DD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D51DD5"/>
    <w:rPr>
      <w:b/>
      <w:bCs/>
    </w:rPr>
  </w:style>
  <w:style w:type="character" w:styleId="Hyperlink">
    <w:name w:val="Hyperlink"/>
    <w:basedOn w:val="DefaultParagraphFont"/>
    <w:uiPriority w:val="99"/>
    <w:unhideWhenUsed/>
    <w:rsid w:val="003061D7"/>
    <w:rPr>
      <w:color w:val="0563C1" w:themeColor="hyperlink"/>
      <w:u w:val="single"/>
    </w:rPr>
  </w:style>
  <w:style w:type="character" w:styleId="UnresolvedMention">
    <w:name w:val="Unresolved Mention"/>
    <w:basedOn w:val="DefaultParagraphFont"/>
    <w:uiPriority w:val="99"/>
    <w:semiHidden/>
    <w:unhideWhenUsed/>
    <w:rsid w:val="003061D7"/>
    <w:rPr>
      <w:color w:val="605E5C"/>
      <w:shd w:val="clear" w:color="auto" w:fill="E1DFDD"/>
    </w:rPr>
  </w:style>
  <w:style w:type="paragraph" w:styleId="Header">
    <w:name w:val="header"/>
    <w:basedOn w:val="Normal"/>
    <w:link w:val="HeaderChar"/>
    <w:uiPriority w:val="99"/>
    <w:unhideWhenUsed/>
    <w:rsid w:val="00C10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7C8"/>
  </w:style>
  <w:style w:type="paragraph" w:styleId="Footer">
    <w:name w:val="footer"/>
    <w:basedOn w:val="Normal"/>
    <w:link w:val="FooterChar"/>
    <w:uiPriority w:val="99"/>
    <w:unhideWhenUsed/>
    <w:rsid w:val="00C107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7C8"/>
  </w:style>
  <w:style w:type="character" w:customStyle="1" w:styleId="ListParagraphChar">
    <w:name w:val="List Paragraph Char"/>
    <w:link w:val="ListParagraph"/>
    <w:uiPriority w:val="34"/>
    <w:locked/>
    <w:rsid w:val="00894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232698">
      <w:bodyDiv w:val="1"/>
      <w:marLeft w:val="0"/>
      <w:marRight w:val="0"/>
      <w:marTop w:val="0"/>
      <w:marBottom w:val="0"/>
      <w:divBdr>
        <w:top w:val="none" w:sz="0" w:space="0" w:color="auto"/>
        <w:left w:val="none" w:sz="0" w:space="0" w:color="auto"/>
        <w:bottom w:val="none" w:sz="0" w:space="0" w:color="auto"/>
        <w:right w:val="none" w:sz="0" w:space="0" w:color="auto"/>
      </w:divBdr>
    </w:div>
    <w:div w:id="1199243939">
      <w:bodyDiv w:val="1"/>
      <w:marLeft w:val="0"/>
      <w:marRight w:val="0"/>
      <w:marTop w:val="0"/>
      <w:marBottom w:val="0"/>
      <w:divBdr>
        <w:top w:val="none" w:sz="0" w:space="0" w:color="auto"/>
        <w:left w:val="none" w:sz="0" w:space="0" w:color="auto"/>
        <w:bottom w:val="none" w:sz="0" w:space="0" w:color="auto"/>
        <w:right w:val="none" w:sz="0" w:space="0" w:color="auto"/>
      </w:divBdr>
    </w:div>
    <w:div w:id="1213468150">
      <w:bodyDiv w:val="1"/>
      <w:marLeft w:val="0"/>
      <w:marRight w:val="0"/>
      <w:marTop w:val="0"/>
      <w:marBottom w:val="0"/>
      <w:divBdr>
        <w:top w:val="none" w:sz="0" w:space="0" w:color="auto"/>
        <w:left w:val="none" w:sz="0" w:space="0" w:color="auto"/>
        <w:bottom w:val="none" w:sz="0" w:space="0" w:color="auto"/>
        <w:right w:val="none" w:sz="0" w:space="0" w:color="auto"/>
      </w:divBdr>
    </w:div>
    <w:div w:id="180015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8A50A1531E6545960CECDD739ECE54" ma:contentTypeVersion="6" ma:contentTypeDescription="Create a new document." ma:contentTypeScope="" ma:versionID="cdfc5f297093dc2cf25e55f33ed1d681">
  <xsd:schema xmlns:xsd="http://www.w3.org/2001/XMLSchema" xmlns:xs="http://www.w3.org/2001/XMLSchema" xmlns:p="http://schemas.microsoft.com/office/2006/metadata/properties" xmlns:ns2="8924ac0b-0917-41d2-b3cc-32ab3a0948d0" xmlns:ns3="19b6b52f-6eb9-437b-bab9-64bc5f5b2a75" targetNamespace="http://schemas.microsoft.com/office/2006/metadata/properties" ma:root="true" ma:fieldsID="8950a633511677514aed3a002862bf78" ns2:_="" ns3:_="">
    <xsd:import namespace="8924ac0b-0917-41d2-b3cc-32ab3a0948d0"/>
    <xsd:import namespace="19b6b52f-6eb9-437b-bab9-64bc5f5b2a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4ac0b-0917-41d2-b3cc-32ab3a094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6b52f-6eb9-437b-bab9-64bc5f5b2a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375794-1A1F-49BE-B564-5468F4905B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7A3638-7ACC-4A86-B34B-89F31CACD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24ac0b-0917-41d2-b3cc-32ab3a0948d0"/>
    <ds:schemaRef ds:uri="19b6b52f-6eb9-437b-bab9-64bc5f5b2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0CE4A2-2C98-4FB7-9D3A-8DBE25E6F7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678</Words>
  <Characters>3870</Characters>
  <Application>Microsoft Office Word</Application>
  <DocSecurity>0</DocSecurity>
  <Lines>32</Lines>
  <Paragraphs>9</Paragraphs>
  <ScaleCrop>false</ScaleCrop>
  <Company>One Source</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Nohaila Alavi</dc:creator>
  <cp:keywords/>
  <dc:description/>
  <cp:lastModifiedBy>Nohaila Alavi</cp:lastModifiedBy>
  <cp:revision>54</cp:revision>
  <dcterms:created xsi:type="dcterms:W3CDTF">2024-04-15T09:28:00Z</dcterms:created>
  <dcterms:modified xsi:type="dcterms:W3CDTF">2025-03-10T12:16:00Z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0x010100748A50A1531E6545960CECDD739ECE54</vt:lpwstr>
  </property>
</Properties>
</file>